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D10" w:rsidRDefault="00FF7D10">
      <w:pPr>
        <w:keepNext/>
        <w:keepLines/>
        <w:jc w:val="right"/>
        <w:rPr>
          <w:b/>
          <w:bCs/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FF7D10">
      <w:pPr>
        <w:keepNext/>
        <w:keepLines/>
        <w:rPr>
          <w:sz w:val="26"/>
          <w:szCs w:val="26"/>
        </w:rPr>
      </w:pPr>
    </w:p>
    <w:p w:rsidR="00FF7D10" w:rsidRDefault="004974C9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</w:p>
    <w:p w:rsidR="00FF7D10" w:rsidRDefault="004974C9">
      <w:pPr>
        <w:jc w:val="center"/>
      </w:pPr>
      <w:r>
        <w:rPr>
          <w:b/>
          <w:bCs/>
        </w:rPr>
        <w:t xml:space="preserve"> </w:t>
      </w:r>
      <w:r>
        <w:rPr>
          <w:rFonts w:eastAsia="Calibri"/>
          <w:b/>
          <w:bCs/>
        </w:rPr>
        <w:t>«</w:t>
      </w:r>
      <w:r>
        <w:rPr>
          <w:rFonts w:eastAsia="Calibri"/>
          <w:b/>
          <w:bCs/>
          <w:color w:val="2C2D2E"/>
        </w:rPr>
        <w:t xml:space="preserve">ОКПД2 28.99.39.190 Приобретение аппаратов аварийного всплытия (12 шт.) </w:t>
      </w:r>
      <w:r>
        <w:rPr>
          <w:rFonts w:eastAsia="Calibri"/>
          <w:b/>
          <w:bCs/>
        </w:rPr>
        <w:t xml:space="preserve">для нужд Филиала ПАО «РусГидро» – «Саратовская ГЭС» </w:t>
      </w:r>
      <w:r>
        <w:rPr>
          <w:rFonts w:eastAsia="Calibri"/>
          <w:b/>
          <w:bCs/>
          <w:color w:val="2C2D2E"/>
        </w:rPr>
        <w:t>в рамках реализации инвестиционного проекта T-1300-00088»</w:t>
      </w:r>
    </w:p>
    <w:p w:rsidR="00FF7D10" w:rsidRDefault="00FF7D10">
      <w:pPr>
        <w:ind w:left="142"/>
        <w:jc w:val="center"/>
        <w:rPr>
          <w:rFonts w:eastAsia="Calibri"/>
          <w:b/>
          <w:sz w:val="32"/>
          <w:szCs w:val="32"/>
        </w:rPr>
      </w:pPr>
    </w:p>
    <w:p w:rsidR="00FF7D10" w:rsidRDefault="004974C9">
      <w:pPr>
        <w:ind w:left="142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26"/>
          <w:szCs w:val="26"/>
        </w:rPr>
        <w:t>лот 1-ТПиР-ОНМ-2026-СарГЭС</w:t>
      </w:r>
    </w:p>
    <w:p w:rsidR="00FF7D10" w:rsidRDefault="00FF7D10">
      <w:pPr>
        <w:keepNext/>
        <w:keepLines/>
        <w:jc w:val="both"/>
        <w:rPr>
          <w:sz w:val="26"/>
          <w:szCs w:val="26"/>
        </w:rPr>
      </w:pPr>
    </w:p>
    <w:p w:rsidR="00FF7D10" w:rsidRDefault="004974C9">
      <w:pPr>
        <w:rPr>
          <w:sz w:val="26"/>
          <w:szCs w:val="26"/>
        </w:rPr>
      </w:pPr>
      <w:r>
        <w:br w:type="page"/>
      </w:r>
    </w:p>
    <w:p w:rsidR="00FF7D10" w:rsidRDefault="00FF7D10">
      <w:pPr>
        <w:keepNext/>
        <w:keepLines/>
        <w:spacing w:before="480" w:line="276" w:lineRule="auto"/>
        <w:jc w:val="center"/>
        <w:rPr>
          <w:b/>
          <w:bCs/>
        </w:rPr>
      </w:pPr>
    </w:p>
    <w:p w:rsidR="00FF7D10" w:rsidRDefault="004974C9">
      <w:pPr>
        <w:spacing w:before="480" w:line="276" w:lineRule="auto"/>
        <w:jc w:val="center"/>
        <w:rPr>
          <w:b/>
          <w:bCs/>
        </w:rPr>
      </w:pPr>
      <w:r>
        <w:rPr>
          <w:b/>
          <w:bCs/>
        </w:rPr>
        <w:t>Оглавление</w:t>
      </w:r>
    </w:p>
    <w:p w:rsidR="00FF7D10" w:rsidRDefault="00FF7D10">
      <w:pPr>
        <w:rPr>
          <w:sz w:val="20"/>
          <w:szCs w:val="20"/>
        </w:rPr>
      </w:pPr>
    </w:p>
    <w:p w:rsidR="00FF7D10" w:rsidRDefault="004974C9">
      <w:pPr>
        <w:tabs>
          <w:tab w:val="right" w:leader="dot" w:pos="9923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Общие сведения……………………………………………………………………………….………..3</w:t>
      </w:r>
    </w:p>
    <w:p w:rsidR="00FF7D10" w:rsidRDefault="004974C9">
      <w:pPr>
        <w:tabs>
          <w:tab w:val="right" w:leader="dot" w:pos="9923"/>
        </w:tabs>
        <w:rPr>
          <w:sz w:val="20"/>
          <w:szCs w:val="20"/>
        </w:rPr>
      </w:pPr>
      <w:r>
        <w:rPr>
          <w:bCs/>
          <w:sz w:val="24"/>
          <w:szCs w:val="24"/>
        </w:rPr>
        <w:t>1.1 Наименование закупаемой продукции</w:t>
      </w:r>
      <w:r>
        <w:rPr>
          <w:bCs/>
          <w:sz w:val="24"/>
          <w:szCs w:val="24"/>
        </w:rPr>
        <w:tab/>
        <w:t xml:space="preserve"> 3</w:t>
      </w:r>
    </w:p>
    <w:p w:rsidR="00FF7D10" w:rsidRDefault="004974C9">
      <w:pPr>
        <w:tabs>
          <w:tab w:val="right" w:leader="dot" w:pos="9923"/>
        </w:tabs>
        <w:rPr>
          <w:sz w:val="20"/>
          <w:szCs w:val="20"/>
        </w:rPr>
      </w:pPr>
      <w:r>
        <w:rPr>
          <w:bCs/>
          <w:sz w:val="24"/>
          <w:szCs w:val="24"/>
        </w:rPr>
        <w:t>1.2 Цель использования закупаемой продукции</w:t>
      </w:r>
      <w:r>
        <w:rPr>
          <w:bCs/>
          <w:sz w:val="24"/>
          <w:szCs w:val="24"/>
        </w:rPr>
        <w:tab/>
        <w:t>3</w:t>
      </w:r>
    </w:p>
    <w:p w:rsidR="00FF7D10" w:rsidRDefault="004974C9">
      <w:pPr>
        <w:tabs>
          <w:tab w:val="right" w:leader="dot" w:pos="9923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1.3 </w:t>
      </w:r>
      <w:r>
        <w:rPr>
          <w:sz w:val="24"/>
          <w:szCs w:val="24"/>
        </w:rPr>
        <w:t>Существующее положение.</w:t>
      </w:r>
      <w:r>
        <w:rPr>
          <w:bCs/>
          <w:sz w:val="24"/>
          <w:szCs w:val="24"/>
        </w:rPr>
        <w:tab/>
        <w:t>3</w:t>
      </w:r>
    </w:p>
    <w:p w:rsidR="00FF7D10" w:rsidRDefault="004974C9">
      <w:pPr>
        <w:tabs>
          <w:tab w:val="right" w:leader="dot" w:pos="9923"/>
        </w:tabs>
        <w:rPr>
          <w:sz w:val="20"/>
          <w:szCs w:val="20"/>
        </w:rPr>
      </w:pPr>
      <w:r>
        <w:rPr>
          <w:bCs/>
          <w:sz w:val="24"/>
          <w:szCs w:val="24"/>
        </w:rPr>
        <w:t>1.4. Заказчик…………………………………………………………………………………………….3</w:t>
      </w:r>
    </w:p>
    <w:p w:rsidR="00FF7D10" w:rsidRDefault="004974C9">
      <w:pPr>
        <w:tabs>
          <w:tab w:val="right" w:leader="dot" w:pos="9923"/>
        </w:tabs>
        <w:rPr>
          <w:sz w:val="20"/>
          <w:szCs w:val="20"/>
        </w:rPr>
      </w:pPr>
      <w:r>
        <w:rPr>
          <w:sz w:val="24"/>
          <w:szCs w:val="24"/>
        </w:rPr>
        <w:t xml:space="preserve">2. Требование к </w:t>
      </w:r>
      <w:r>
        <w:rPr>
          <w:sz w:val="24"/>
          <w:szCs w:val="24"/>
        </w:rPr>
        <w:t>продукции</w:t>
      </w:r>
      <w:r>
        <w:rPr>
          <w:sz w:val="24"/>
          <w:szCs w:val="24"/>
        </w:rPr>
        <w:tab/>
        <w:t>…3</w:t>
      </w:r>
    </w:p>
    <w:p w:rsidR="00FF7D10" w:rsidRDefault="004974C9">
      <w:pPr>
        <w:tabs>
          <w:tab w:val="right" w:leader="dot" w:pos="9923"/>
        </w:tabs>
        <w:rPr>
          <w:sz w:val="20"/>
          <w:szCs w:val="20"/>
        </w:rPr>
      </w:pPr>
      <w:r>
        <w:rPr>
          <w:sz w:val="24"/>
          <w:szCs w:val="24"/>
        </w:rPr>
        <w:t>2.1 Требования к объемам и срокам поставки</w:t>
      </w:r>
      <w:r>
        <w:rPr>
          <w:sz w:val="24"/>
          <w:szCs w:val="24"/>
        </w:rPr>
        <w:tab/>
        <w:t>…3</w:t>
      </w:r>
    </w:p>
    <w:p w:rsidR="00FF7D10" w:rsidRDefault="004974C9">
      <w:pPr>
        <w:tabs>
          <w:tab w:val="right" w:leader="dot" w:pos="9923"/>
        </w:tabs>
        <w:rPr>
          <w:sz w:val="20"/>
          <w:szCs w:val="20"/>
        </w:rPr>
      </w:pPr>
      <w:r>
        <w:rPr>
          <w:sz w:val="24"/>
          <w:szCs w:val="24"/>
        </w:rPr>
        <w:t>2.1.1 Перечень и объем закупаемой продукции</w:t>
      </w:r>
      <w:r>
        <w:rPr>
          <w:sz w:val="24"/>
          <w:szCs w:val="24"/>
        </w:rPr>
        <w:tab/>
        <w:t>3</w:t>
      </w:r>
    </w:p>
    <w:p w:rsidR="00FF7D10" w:rsidRDefault="004974C9">
      <w:pPr>
        <w:tabs>
          <w:tab w:val="right" w:leader="dot" w:pos="9923"/>
        </w:tabs>
        <w:rPr>
          <w:sz w:val="20"/>
          <w:szCs w:val="20"/>
        </w:rPr>
      </w:pPr>
      <w:r>
        <w:rPr>
          <w:bCs/>
          <w:sz w:val="24"/>
          <w:szCs w:val="24"/>
        </w:rPr>
        <w:t>2.1.2 Требования к срокам поставки продукции</w:t>
      </w:r>
      <w:r>
        <w:rPr>
          <w:bCs/>
          <w:sz w:val="24"/>
          <w:szCs w:val="24"/>
        </w:rPr>
        <w:tab/>
        <w:t>3</w:t>
      </w:r>
    </w:p>
    <w:p w:rsidR="00FF7D10" w:rsidRDefault="004974C9">
      <w:pPr>
        <w:tabs>
          <w:tab w:val="right" w:leader="dot" w:pos="9923"/>
        </w:tabs>
        <w:rPr>
          <w:sz w:val="20"/>
          <w:szCs w:val="20"/>
        </w:rPr>
      </w:pPr>
      <w:r>
        <w:rPr>
          <w:bCs/>
          <w:sz w:val="24"/>
          <w:szCs w:val="24"/>
        </w:rPr>
        <w:t>2.2 Требования к качеству продукции</w:t>
      </w:r>
      <w:r>
        <w:rPr>
          <w:bCs/>
          <w:sz w:val="24"/>
          <w:szCs w:val="24"/>
        </w:rPr>
        <w:tab/>
        <w:t>4</w:t>
      </w:r>
    </w:p>
    <w:p w:rsidR="00FF7D10" w:rsidRDefault="004974C9">
      <w:pPr>
        <w:tabs>
          <w:tab w:val="right" w:leader="dot" w:pos="9923"/>
        </w:tabs>
        <w:rPr>
          <w:sz w:val="20"/>
          <w:szCs w:val="20"/>
        </w:rPr>
      </w:pPr>
      <w:r>
        <w:rPr>
          <w:bCs/>
          <w:sz w:val="24"/>
          <w:szCs w:val="24"/>
        </w:rPr>
        <w:t>3. Требования к документации по ценообразованию на этапе закупки……</w:t>
      </w:r>
      <w:r>
        <w:rPr>
          <w:bCs/>
          <w:sz w:val="24"/>
          <w:szCs w:val="24"/>
        </w:rPr>
        <w:t>……………………..10</w:t>
      </w:r>
    </w:p>
    <w:p w:rsidR="00FF7D10" w:rsidRDefault="004974C9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FF7D10" w:rsidRDefault="004974C9">
      <w:pPr>
        <w:pStyle w:val="1"/>
        <w:numPr>
          <w:ilvl w:val="0"/>
          <w:numId w:val="3"/>
        </w:numPr>
        <w:spacing w:before="0" w:after="0"/>
        <w:ind w:left="3686" w:firstLine="0"/>
        <w:rPr>
          <w:b/>
          <w:sz w:val="24"/>
          <w:szCs w:val="24"/>
        </w:rPr>
      </w:pPr>
      <w:bookmarkStart w:id="0" w:name="_Toc75446566"/>
      <w:bookmarkStart w:id="1" w:name="_Toc51339692"/>
      <w:r>
        <w:rPr>
          <w:b/>
          <w:sz w:val="24"/>
          <w:szCs w:val="24"/>
        </w:rPr>
        <w:lastRenderedPageBreak/>
        <w:t>Общие сведения</w:t>
      </w:r>
      <w:bookmarkEnd w:id="0"/>
      <w:bookmarkEnd w:id="1"/>
    </w:p>
    <w:p w:rsidR="00FF7D10" w:rsidRDefault="00FF7D10">
      <w:pPr>
        <w:rPr>
          <w:sz w:val="24"/>
          <w:szCs w:val="24"/>
          <w:lang w:val="x-none" w:eastAsia="x-none"/>
        </w:rPr>
      </w:pPr>
    </w:p>
    <w:p w:rsidR="00FF7D10" w:rsidRDefault="004974C9">
      <w:pPr>
        <w:pStyle w:val="4"/>
        <w:numPr>
          <w:ilvl w:val="1"/>
          <w:numId w:val="3"/>
        </w:numPr>
        <w:spacing w:before="0" w:after="0"/>
        <w:ind w:left="0" w:firstLine="0"/>
        <w:rPr>
          <w:b/>
        </w:rPr>
      </w:pPr>
      <w:bookmarkStart w:id="2" w:name="_Toc46743506"/>
      <w:bookmarkStart w:id="3" w:name="_Toc75446568"/>
      <w:r>
        <w:rPr>
          <w:b/>
        </w:rPr>
        <w:t>Наименование закупаемой продукции</w:t>
      </w:r>
      <w:bookmarkEnd w:id="2"/>
      <w:bookmarkEnd w:id="3"/>
    </w:p>
    <w:p w:rsidR="00FF7D10" w:rsidRDefault="00FF7D10">
      <w:pPr>
        <w:rPr>
          <w:sz w:val="24"/>
          <w:szCs w:val="24"/>
          <w:lang w:val="x-none" w:eastAsia="x-none"/>
        </w:rPr>
      </w:pPr>
    </w:p>
    <w:p w:rsidR="00FF7D10" w:rsidRDefault="004974C9">
      <w:pPr>
        <w:pStyle w:val="afd"/>
        <w:ind w:left="0"/>
        <w:jc w:val="both"/>
      </w:pPr>
      <w:r>
        <w:t>1.1.1.   Аппараты аварийного всплытия.</w:t>
      </w:r>
    </w:p>
    <w:p w:rsidR="00FF7D10" w:rsidRDefault="00FF7D10">
      <w:pPr>
        <w:rPr>
          <w:b/>
          <w:sz w:val="24"/>
          <w:szCs w:val="24"/>
          <w:lang w:eastAsia="x-none"/>
        </w:rPr>
      </w:pPr>
    </w:p>
    <w:p w:rsidR="00FF7D10" w:rsidRDefault="004974C9">
      <w:pPr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1.2.      Цель использования закупаемой продукции</w:t>
      </w:r>
    </w:p>
    <w:p w:rsidR="00FF7D10" w:rsidRDefault="00FF7D10">
      <w:pPr>
        <w:rPr>
          <w:sz w:val="24"/>
          <w:szCs w:val="24"/>
          <w:lang w:eastAsia="x-none"/>
        </w:rPr>
      </w:pPr>
    </w:p>
    <w:p w:rsidR="00FF7D10" w:rsidRDefault="004974C9">
      <w:pPr>
        <w:widowControl w:val="0"/>
        <w:ind w:firstLine="708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Цель: Аппараты аварийного всплытия (далее - СПАС) предназначены обеспечить дыхание человека под </w:t>
      </w:r>
      <w:r>
        <w:rPr>
          <w:sz w:val="24"/>
          <w:szCs w:val="24"/>
          <w:lang w:eastAsia="x-none"/>
        </w:rPr>
        <w:t>водой, при эвакуации из затопленных и полузатопленных помещений станции, а также могут быть использованы для дыхания в случае задымления.</w:t>
      </w:r>
    </w:p>
    <w:p w:rsidR="00FF7D10" w:rsidRDefault="004974C9">
      <w:pPr>
        <w:ind w:firstLine="708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Задача: Замена СПАС</w:t>
      </w:r>
      <w:r>
        <w:rPr>
          <w:sz w:val="24"/>
          <w:szCs w:val="24"/>
        </w:rPr>
        <w:t>.</w:t>
      </w:r>
    </w:p>
    <w:p w:rsidR="00FF7D10" w:rsidRDefault="00FF7D10">
      <w:pPr>
        <w:ind w:firstLine="708"/>
        <w:rPr>
          <w:sz w:val="24"/>
          <w:szCs w:val="24"/>
          <w:lang w:eastAsia="x-none"/>
        </w:rPr>
      </w:pPr>
    </w:p>
    <w:p w:rsidR="00FF7D10" w:rsidRDefault="004974C9">
      <w:pPr>
        <w:pStyle w:val="4"/>
        <w:tabs>
          <w:tab w:val="clear" w:pos="0"/>
        </w:tabs>
        <w:spacing w:before="0" w:after="0"/>
        <w:rPr>
          <w:b/>
          <w:lang w:val="ru-RU"/>
        </w:rPr>
      </w:pPr>
      <w:bookmarkStart w:id="4" w:name="_Toc46743508"/>
      <w:bookmarkStart w:id="5" w:name="_Toc75446570"/>
      <w:r>
        <w:rPr>
          <w:b/>
          <w:lang w:val="ru-RU"/>
        </w:rPr>
        <w:t xml:space="preserve">1.3. </w:t>
      </w:r>
      <w:r>
        <w:rPr>
          <w:b/>
        </w:rPr>
        <w:t>Существующее положение</w:t>
      </w:r>
      <w:bookmarkEnd w:id="4"/>
      <w:r>
        <w:rPr>
          <w:b/>
          <w:lang w:val="ru-RU"/>
        </w:rPr>
        <w:t xml:space="preserve"> </w:t>
      </w:r>
      <w:bookmarkEnd w:id="5"/>
    </w:p>
    <w:p w:rsidR="00FF7D10" w:rsidRDefault="00FF7D10">
      <w:pPr>
        <w:rPr>
          <w:b/>
        </w:rPr>
      </w:pPr>
    </w:p>
    <w:p w:rsidR="00FF7D10" w:rsidRDefault="004974C9">
      <w:pPr>
        <w:rPr>
          <w:sz w:val="24"/>
          <w:szCs w:val="24"/>
          <w:lang w:eastAsia="x-none"/>
        </w:rPr>
      </w:pPr>
      <w:r>
        <w:rPr>
          <w:bCs/>
          <w:sz w:val="24"/>
          <w:szCs w:val="24"/>
          <w:lang w:eastAsia="x-none"/>
        </w:rPr>
        <w:tab/>
      </w:r>
      <w:r>
        <w:rPr>
          <w:sz w:val="24"/>
          <w:szCs w:val="24"/>
          <w:lang w:eastAsia="x-none"/>
        </w:rPr>
        <w:t>Срок годности имеющихся в Филиале ПАО «РусГидро» - «Саратовская Г</w:t>
      </w:r>
      <w:r>
        <w:rPr>
          <w:sz w:val="24"/>
          <w:szCs w:val="24"/>
          <w:lang w:eastAsia="x-none"/>
        </w:rPr>
        <w:t>ЭС»</w:t>
      </w:r>
      <w:r>
        <w:rPr>
          <w:rStyle w:val="aff9"/>
          <w:sz w:val="24"/>
          <w:szCs w:val="24"/>
          <w:lang w:eastAsia="x-none"/>
        </w:rPr>
        <w:footnoteReference w:id="1"/>
      </w:r>
      <w:r>
        <w:rPr>
          <w:sz w:val="24"/>
          <w:szCs w:val="24"/>
          <w:lang w:eastAsia="x-none"/>
        </w:rPr>
        <w:t xml:space="preserve"> 28 аппаратов аварийного всплытия СПАС-1 (исполнение 1) закончился в 2025 году. </w:t>
      </w:r>
    </w:p>
    <w:p w:rsidR="00FF7D10" w:rsidRDefault="00FF7D10">
      <w:pPr>
        <w:rPr>
          <w:sz w:val="24"/>
          <w:szCs w:val="24"/>
          <w:lang w:eastAsia="x-none"/>
        </w:rPr>
      </w:pPr>
    </w:p>
    <w:p w:rsidR="00FF7D10" w:rsidRDefault="004974C9">
      <w:pPr>
        <w:rPr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1.4.</w:t>
      </w:r>
      <w:r>
        <w:rPr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Заказчик</w:t>
      </w:r>
      <w:r>
        <w:rPr>
          <w:sz w:val="24"/>
          <w:szCs w:val="24"/>
          <w:lang w:eastAsia="x-none"/>
        </w:rPr>
        <w:t xml:space="preserve"> : ПАО «РусГидро» для нужд Филиала ПАО «РусГидро» - «Саратовская ГЭС»</w:t>
      </w:r>
    </w:p>
    <w:p w:rsidR="00FF7D10" w:rsidRDefault="00FF7D10">
      <w:pPr>
        <w:rPr>
          <w:sz w:val="24"/>
          <w:szCs w:val="24"/>
          <w:lang w:eastAsia="x-none"/>
        </w:rPr>
      </w:pPr>
    </w:p>
    <w:p w:rsidR="00FF7D10" w:rsidRDefault="004974C9">
      <w:pPr>
        <w:ind w:left="1070"/>
        <w:jc w:val="center"/>
        <w:rPr>
          <w:b/>
          <w:caps/>
          <w:sz w:val="24"/>
          <w:szCs w:val="24"/>
        </w:rPr>
      </w:pPr>
      <w:bookmarkStart w:id="6" w:name="_Toc50125126"/>
      <w:bookmarkEnd w:id="6"/>
      <w:r>
        <w:rPr>
          <w:b/>
          <w:sz w:val="24"/>
          <w:szCs w:val="24"/>
          <w:lang w:eastAsia="x-none"/>
        </w:rPr>
        <w:t>2.</w:t>
      </w:r>
      <w:bookmarkStart w:id="7" w:name="_Toc51339693"/>
      <w:bookmarkStart w:id="8" w:name="_Toc75446573"/>
      <w:r>
        <w:rPr>
          <w:rFonts w:eastAsia="Calibri"/>
          <w:b/>
          <w:sz w:val="24"/>
          <w:szCs w:val="24"/>
          <w:lang w:val="x-none" w:eastAsia="x-none"/>
        </w:rPr>
        <w:t xml:space="preserve"> Требования к продукции</w:t>
      </w:r>
      <w:bookmarkEnd w:id="7"/>
      <w:bookmarkEnd w:id="8"/>
    </w:p>
    <w:p w:rsidR="00FF7D10" w:rsidRDefault="00FF7D10">
      <w:pPr>
        <w:jc w:val="center"/>
        <w:rPr>
          <w:b/>
          <w:caps/>
          <w:sz w:val="24"/>
          <w:szCs w:val="24"/>
        </w:rPr>
      </w:pPr>
    </w:p>
    <w:p w:rsidR="00FF7D10" w:rsidRDefault="004974C9">
      <w:pPr>
        <w:pStyle w:val="4"/>
        <w:numPr>
          <w:ilvl w:val="1"/>
          <w:numId w:val="8"/>
        </w:numPr>
        <w:spacing w:before="0" w:after="0"/>
        <w:rPr>
          <w:b/>
        </w:rPr>
      </w:pPr>
      <w:bookmarkStart w:id="9" w:name="_Toc75446574"/>
      <w:r>
        <w:rPr>
          <w:b/>
        </w:rPr>
        <w:t xml:space="preserve">Требования к объемам и срокам </w:t>
      </w:r>
      <w:r>
        <w:rPr>
          <w:b/>
          <w:lang w:val="ru-RU"/>
        </w:rPr>
        <w:t>поставки</w:t>
      </w:r>
      <w:bookmarkEnd w:id="9"/>
    </w:p>
    <w:p w:rsidR="00FF7D10" w:rsidRDefault="004974C9">
      <w:pPr>
        <w:pStyle w:val="31"/>
        <w:numPr>
          <w:ilvl w:val="2"/>
          <w:numId w:val="8"/>
        </w:numPr>
        <w:spacing w:before="0" w:after="0"/>
        <w:rPr>
          <w:b/>
        </w:rPr>
      </w:pPr>
      <w:bookmarkStart w:id="10" w:name="_Toc75446575"/>
      <w:r>
        <w:rPr>
          <w:b/>
        </w:rPr>
        <w:t xml:space="preserve">Перечень и объем </w:t>
      </w:r>
      <w:r>
        <w:rPr>
          <w:b/>
        </w:rPr>
        <w:t>закупаемой продукции</w:t>
      </w:r>
      <w:bookmarkEnd w:id="10"/>
    </w:p>
    <w:p w:rsidR="00FF7D10" w:rsidRDefault="004974C9">
      <w:pPr>
        <w:pStyle w:val="1"/>
        <w:tabs>
          <w:tab w:val="clear" w:pos="0"/>
        </w:tabs>
        <w:spacing w:before="0" w:after="0"/>
        <w:ind w:left="0"/>
      </w:pPr>
      <w:bookmarkStart w:id="11" w:name="_Toc51339695"/>
      <w:bookmarkStart w:id="12" w:name="_Toc75446576"/>
      <w:r>
        <w:rPr>
          <w:b/>
          <w:sz w:val="24"/>
          <w:szCs w:val="24"/>
        </w:rPr>
        <w:t xml:space="preserve">Таблица 1.1 Перечень </w:t>
      </w:r>
      <w:bookmarkEnd w:id="11"/>
      <w:r>
        <w:rPr>
          <w:b/>
          <w:sz w:val="24"/>
          <w:szCs w:val="24"/>
        </w:rPr>
        <w:t>и объем закупаемой продукции</w:t>
      </w:r>
      <w:bookmarkEnd w:id="12"/>
    </w:p>
    <w:tbl>
      <w:tblPr>
        <w:tblW w:w="1003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68"/>
        <w:gridCol w:w="4916"/>
        <w:gridCol w:w="1701"/>
        <w:gridCol w:w="1134"/>
        <w:gridCol w:w="1717"/>
      </w:tblGrid>
      <w:tr w:rsidR="00FF7D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D10" w:rsidRDefault="004974C9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bookmarkStart w:id="13" w:name="_Hlk129346719"/>
            <w:bookmarkEnd w:id="13"/>
            <w:r>
              <w:rPr>
                <w:sz w:val="24"/>
                <w:szCs w:val="24"/>
              </w:rPr>
              <w:t>№</w:t>
            </w:r>
          </w:p>
          <w:p w:rsidR="00FF7D10" w:rsidRDefault="004974C9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D10" w:rsidRDefault="004974C9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FF7D10">
            <w:pPr>
              <w:keepNext/>
              <w:widowControl w:val="0"/>
              <w:jc w:val="center"/>
              <w:rPr>
                <w:sz w:val="24"/>
                <w:szCs w:val="24"/>
                <w:lang w:val="en-US"/>
              </w:rPr>
            </w:pPr>
          </w:p>
          <w:p w:rsidR="00FF7D10" w:rsidRDefault="004974C9">
            <w:pPr>
              <w:keepNext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Тип, марка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D10" w:rsidRDefault="004974C9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измере-ния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D10" w:rsidRDefault="004974C9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FF7D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FF7D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FF7D10">
            <w:pPr>
              <w:pStyle w:val="afd"/>
              <w:widowControl w:val="0"/>
              <w:numPr>
                <w:ilvl w:val="0"/>
                <w:numId w:val="7"/>
              </w:numPr>
              <w:jc w:val="center"/>
            </w:pP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Аппарат аварийного всплытия (</w:t>
            </w:r>
            <w:r>
              <w:rPr>
                <w:sz w:val="24"/>
                <w:szCs w:val="24"/>
                <w:lang w:val="en-US" w:eastAsia="x-none"/>
              </w:rPr>
              <w:t>СПАС</w:t>
            </w:r>
            <w:r>
              <w:rPr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</w:tr>
    </w:tbl>
    <w:p w:rsidR="00FF7D10" w:rsidRDefault="004974C9">
      <w:pPr>
        <w:pStyle w:val="1"/>
        <w:tabs>
          <w:tab w:val="clear" w:pos="0"/>
        </w:tabs>
        <w:spacing w:before="0" w:after="0"/>
        <w:ind w:left="0"/>
        <w:rPr>
          <w:b/>
          <w:sz w:val="24"/>
          <w:szCs w:val="24"/>
          <w:lang w:val="en-US"/>
        </w:rPr>
      </w:pPr>
      <w:bookmarkStart w:id="14" w:name="_Hlk1293467191"/>
      <w:bookmarkStart w:id="15" w:name="_Toc501251261"/>
      <w:bookmarkEnd w:id="14"/>
      <w:bookmarkEnd w:id="15"/>
      <w:r>
        <w:rPr>
          <w:b/>
          <w:sz w:val="24"/>
          <w:szCs w:val="24"/>
          <w:lang w:val="en-US"/>
        </w:rPr>
        <w:t>2.1.2. Требования к срокам поставки продукции</w:t>
      </w:r>
    </w:p>
    <w:p w:rsidR="00FF7D10" w:rsidRDefault="004974C9">
      <w:pPr>
        <w:pStyle w:val="1"/>
        <w:tabs>
          <w:tab w:val="clear" w:pos="0"/>
        </w:tabs>
        <w:spacing w:before="0" w:after="0"/>
        <w:ind w:left="0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 xml:space="preserve">Таблица </w:t>
      </w:r>
      <w:r>
        <w:rPr>
          <w:b/>
          <w:sz w:val="24"/>
          <w:szCs w:val="24"/>
          <w:lang w:val="ru-RU"/>
        </w:rPr>
        <w:t>1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  <w:lang w:val="ru-RU"/>
        </w:rPr>
        <w:t>2</w:t>
      </w:r>
      <w:r>
        <w:rPr>
          <w:b/>
          <w:sz w:val="24"/>
          <w:szCs w:val="24"/>
        </w:rPr>
        <w:t xml:space="preserve"> </w:t>
      </w:r>
      <w:bookmarkStart w:id="16" w:name="_Hlk50465284"/>
      <w:r>
        <w:rPr>
          <w:b/>
          <w:sz w:val="24"/>
          <w:szCs w:val="24"/>
        </w:rPr>
        <w:t xml:space="preserve">Требования по срокам </w:t>
      </w:r>
      <w:bookmarkEnd w:id="16"/>
      <w:r>
        <w:rPr>
          <w:b/>
          <w:sz w:val="24"/>
          <w:szCs w:val="24"/>
          <w:lang w:val="ru-RU"/>
        </w:rPr>
        <w:t xml:space="preserve">поставки продукции </w:t>
      </w:r>
    </w:p>
    <w:tbl>
      <w:tblPr>
        <w:tblW w:w="102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69"/>
        <w:gridCol w:w="2808"/>
        <w:gridCol w:w="2343"/>
        <w:gridCol w:w="2699"/>
        <w:gridCol w:w="1881"/>
      </w:tblGrid>
      <w:tr w:rsidR="00FF7D10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FF7D10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pStyle w:val="affff3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D10" w:rsidRDefault="004974C9">
            <w:pPr>
              <w:pStyle w:val="affff3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bookmarkStart w:id="17" w:name="_Toc46743510"/>
            <w:r>
              <w:rPr>
                <w:b/>
                <w:sz w:val="24"/>
                <w:szCs w:val="24"/>
              </w:rPr>
              <w:t>4</w:t>
            </w:r>
            <w:bookmarkEnd w:id="17"/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pStyle w:val="affff3"/>
              <w:keepNext w:val="0"/>
              <w:widowControl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FF7D10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Аппарат аварийного всплытия (</w:t>
            </w:r>
            <w:r>
              <w:rPr>
                <w:sz w:val="24"/>
                <w:szCs w:val="24"/>
                <w:lang w:val="en-US" w:eastAsia="x-none"/>
              </w:rPr>
              <w:t>СПАС</w:t>
            </w:r>
            <w:r>
              <w:rPr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даты, </w:t>
            </w:r>
            <w:r>
              <w:rPr>
                <w:sz w:val="24"/>
                <w:szCs w:val="24"/>
              </w:rPr>
              <w:t>следующей за датой заключения договора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6 месяцев с даты, следующей за датой заключения договора, но не позднее 30.11.2026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10" w:rsidRDefault="004974C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Единовременная поставка</w:t>
            </w:r>
          </w:p>
        </w:tc>
      </w:tr>
    </w:tbl>
    <w:p w:rsidR="00FF7D10" w:rsidRDefault="00FF7D10">
      <w:pPr>
        <w:sectPr w:rsidR="00FF7D10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bookmarkStart w:id="18" w:name="_GoBack"/>
      <w:bookmarkEnd w:id="18"/>
    </w:p>
    <w:p w:rsidR="00FF7D10" w:rsidRDefault="004974C9">
      <w:pPr>
        <w:pStyle w:val="4"/>
        <w:numPr>
          <w:ilvl w:val="1"/>
          <w:numId w:val="8"/>
        </w:numPr>
        <w:spacing w:before="0" w:after="0"/>
        <w:rPr>
          <w:b/>
        </w:rPr>
      </w:pPr>
      <w:bookmarkStart w:id="19" w:name="_Toc46743511"/>
      <w:bookmarkStart w:id="20" w:name="_Toc75446581"/>
      <w:bookmarkStart w:id="21" w:name="_Toc51339698"/>
      <w:r>
        <w:rPr>
          <w:b/>
        </w:rPr>
        <w:t xml:space="preserve">Требования к </w:t>
      </w:r>
      <w:bookmarkEnd w:id="19"/>
      <w:r>
        <w:rPr>
          <w:b/>
        </w:rPr>
        <w:t>качеству продукции</w:t>
      </w:r>
      <w:bookmarkEnd w:id="20"/>
    </w:p>
    <w:p w:rsidR="00FF7D10" w:rsidRDefault="004974C9">
      <w:pPr>
        <w:pStyle w:val="1"/>
        <w:tabs>
          <w:tab w:val="clear" w:pos="0"/>
        </w:tabs>
        <w:spacing w:before="0" w:after="0"/>
        <w:ind w:left="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2" w:name="_Toc75446582"/>
      <w:r>
        <w:rPr>
          <w:b/>
          <w:sz w:val="24"/>
          <w:szCs w:val="24"/>
        </w:rPr>
        <w:t>Таблица </w:t>
      </w:r>
      <w:r>
        <w:rPr>
          <w:b/>
          <w:sz w:val="24"/>
          <w:szCs w:val="24"/>
          <w:lang w:val="en-US"/>
        </w:rPr>
        <w:t>2</w:t>
      </w:r>
      <w:r>
        <w:rPr>
          <w:b/>
          <w:sz w:val="24"/>
          <w:szCs w:val="24"/>
        </w:rPr>
        <w:t xml:space="preserve">. Требования к </w:t>
      </w:r>
      <w:r>
        <w:rPr>
          <w:b/>
          <w:sz w:val="24"/>
          <w:szCs w:val="24"/>
          <w:lang w:val="ru-RU"/>
        </w:rPr>
        <w:t>продукции</w:t>
      </w:r>
      <w:bookmarkEnd w:id="22"/>
      <w:r>
        <w:rPr>
          <w:b/>
          <w:sz w:val="24"/>
          <w:szCs w:val="24"/>
        </w:rPr>
        <w:t xml:space="preserve"> </w:t>
      </w:r>
      <w:bookmarkEnd w:id="21"/>
    </w:p>
    <w:p w:rsidR="00FF7D10" w:rsidRDefault="004974C9">
      <w:pPr>
        <w:tabs>
          <w:tab w:val="left" w:pos="709"/>
        </w:tabs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2.2.1. Наименование продукции (позиция №1 Таблицы 1): Аппарат аварийного всплытия (СПАС) или эквивалент</w:t>
      </w:r>
    </w:p>
    <w:p w:rsidR="00FF7D10" w:rsidRDefault="00FF7D10">
      <w:pPr>
        <w:pStyle w:val="afd"/>
        <w:rPr>
          <w:lang w:eastAsia="x-none"/>
        </w:rPr>
      </w:pPr>
    </w:p>
    <w:tbl>
      <w:tblPr>
        <w:tblStyle w:val="affff9"/>
        <w:tblW w:w="1535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3"/>
        <w:gridCol w:w="2135"/>
        <w:gridCol w:w="5079"/>
        <w:gridCol w:w="1651"/>
        <w:gridCol w:w="3173"/>
        <w:gridCol w:w="2607"/>
      </w:tblGrid>
      <w:tr w:rsidR="00FF7D10">
        <w:tc>
          <w:tcPr>
            <w:tcW w:w="712" w:type="dxa"/>
            <w:vMerge w:val="restart"/>
            <w:vAlign w:val="center"/>
          </w:tcPr>
          <w:p w:rsidR="00FF7D10" w:rsidRDefault="004974C9">
            <w:pPr>
              <w:widowControl w:val="0"/>
              <w:jc w:val="center"/>
              <w:rPr>
                <w:sz w:val="20"/>
                <w:szCs w:val="20"/>
              </w:rPr>
            </w:pPr>
            <w:bookmarkStart w:id="23" w:name="_Hlk124168546"/>
            <w:bookmarkEnd w:id="23"/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35" w:type="dxa"/>
            <w:vMerge w:val="restart"/>
            <w:vAlign w:val="center"/>
          </w:tcPr>
          <w:p w:rsidR="00FF7D10" w:rsidRDefault="004974C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6730" w:type="dxa"/>
            <w:gridSpan w:val="2"/>
            <w:vMerge w:val="restart"/>
            <w:vAlign w:val="center"/>
          </w:tcPr>
          <w:p w:rsidR="00FF7D10" w:rsidRDefault="004974C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Требование заказчика </w:t>
            </w:r>
            <w:r>
              <w:rPr>
                <w:b/>
                <w:bCs/>
                <w:sz w:val="20"/>
                <w:szCs w:val="20"/>
              </w:rPr>
              <w:t>(Технические и функциональные характеристики</w:t>
            </w:r>
          </w:p>
          <w:p w:rsidR="00FF7D10" w:rsidRDefault="004974C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(параметры эквивалентности))</w:t>
            </w:r>
          </w:p>
        </w:tc>
        <w:tc>
          <w:tcPr>
            <w:tcW w:w="5780" w:type="dxa"/>
            <w:gridSpan w:val="2"/>
            <w:vAlign w:val="center"/>
          </w:tcPr>
          <w:p w:rsidR="00FF7D10" w:rsidRDefault="004974C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</w:tr>
      <w:tr w:rsidR="00FF7D10">
        <w:tc>
          <w:tcPr>
            <w:tcW w:w="712" w:type="dxa"/>
            <w:vMerge/>
            <w:vAlign w:val="center"/>
          </w:tcPr>
          <w:p w:rsidR="00FF7D10" w:rsidRDefault="00FF7D10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5" w:type="dxa"/>
            <w:vMerge/>
            <w:vAlign w:val="center"/>
          </w:tcPr>
          <w:p w:rsidR="00FF7D10" w:rsidRDefault="00FF7D10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30" w:type="dxa"/>
            <w:gridSpan w:val="2"/>
            <w:vMerge/>
            <w:vAlign w:val="center"/>
          </w:tcPr>
          <w:p w:rsidR="00FF7D10" w:rsidRDefault="00FF7D10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73" w:type="dxa"/>
            <w:vAlign w:val="center"/>
          </w:tcPr>
          <w:p w:rsidR="00FF7D10" w:rsidRDefault="004974C9">
            <w:pPr>
              <w:widowControl w:val="0"/>
              <w:ind w:hanging="12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Согласие с требованием / указание характеристик</w:t>
            </w:r>
          </w:p>
          <w:p w:rsidR="00FF7D10" w:rsidRDefault="00FF7D10">
            <w:pPr>
              <w:widowControl w:val="0"/>
              <w:ind w:hanging="1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607" w:type="dxa"/>
            <w:vAlign w:val="center"/>
          </w:tcPr>
          <w:p w:rsidR="00FF7D10" w:rsidRDefault="004974C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Предложение участника по характеристикам и параметрам</w:t>
            </w:r>
          </w:p>
        </w:tc>
      </w:tr>
      <w:tr w:rsidR="00FF7D10">
        <w:tc>
          <w:tcPr>
            <w:tcW w:w="712" w:type="dxa"/>
            <w:vAlign w:val="center"/>
          </w:tcPr>
          <w:p w:rsidR="00FF7D10" w:rsidRDefault="004974C9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35" w:type="dxa"/>
            <w:vAlign w:val="center"/>
          </w:tcPr>
          <w:p w:rsidR="00FF7D10" w:rsidRDefault="004974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730" w:type="dxa"/>
            <w:gridSpan w:val="2"/>
            <w:vAlign w:val="center"/>
          </w:tcPr>
          <w:p w:rsidR="00FF7D10" w:rsidRDefault="004974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vAlign w:val="center"/>
          </w:tcPr>
          <w:p w:rsidR="00FF7D10" w:rsidRDefault="004974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07" w:type="dxa"/>
            <w:vAlign w:val="center"/>
          </w:tcPr>
          <w:p w:rsidR="00FF7D10" w:rsidRDefault="004974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F7D10">
        <w:tc>
          <w:tcPr>
            <w:tcW w:w="712" w:type="dxa"/>
            <w:vAlign w:val="center"/>
          </w:tcPr>
          <w:p w:rsidR="00FF7D10" w:rsidRDefault="00FF7D10">
            <w:pPr>
              <w:pStyle w:val="afd"/>
              <w:widowControl w:val="0"/>
              <w:numPr>
                <w:ilvl w:val="0"/>
                <w:numId w:val="6"/>
              </w:numPr>
              <w:jc w:val="center"/>
              <w:rPr>
                <w:lang w:eastAsia="x-none"/>
              </w:rPr>
            </w:pPr>
          </w:p>
        </w:tc>
        <w:tc>
          <w:tcPr>
            <w:tcW w:w="14645" w:type="dxa"/>
            <w:gridSpan w:val="5"/>
            <w:vAlign w:val="center"/>
          </w:tcPr>
          <w:p w:rsidR="00FF7D10" w:rsidRDefault="004974C9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FF7D10">
        <w:tc>
          <w:tcPr>
            <w:tcW w:w="712" w:type="dxa"/>
            <w:vAlign w:val="center"/>
          </w:tcPr>
          <w:p w:rsidR="00FF7D10" w:rsidRDefault="00FF7D10">
            <w:pPr>
              <w:pStyle w:val="afd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u w:val="single"/>
              </w:rPr>
            </w:pPr>
            <w:r>
              <w:rPr>
                <w:sz w:val="24"/>
                <w:szCs w:val="24"/>
                <w:u w:val="single"/>
              </w:rPr>
              <w:t>В состав СПАС должны входить: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баллон с вентилем и редуктором,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шланг с манометром,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легочный автомат со шлангом и загубником,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подвесная система,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панорамная маска (полумаска),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сумка,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комплект документации на СПАС (руководство по эксплуатации; инструкция по использованию и эксплуатации, проверке и порядку технического освидетельствования, критериям отработки и порядка ремонта</w:t>
            </w:r>
            <w:r>
              <w:rPr>
                <w:sz w:val="24"/>
                <w:szCs w:val="24"/>
              </w:rPr>
              <w:t xml:space="preserve"> облегченных баллонов; паспорт на аппарат; паспорт на баллон; паспорт на манометр)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-ЗИП (кольцо, штуцер для зарядки, смазка).</w:t>
            </w:r>
          </w:p>
          <w:p w:rsidR="00FF7D10" w:rsidRDefault="00FF7D10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FF7D10" w:rsidRDefault="004974C9">
            <w:pPr>
              <w:widowControl w:val="0"/>
              <w:jc w:val="both"/>
              <w:rPr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Основные конструктивные требования: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 полностью снаряженного СПАС должна быть не более 10,5 кг. Конструкция манометра должна </w:t>
            </w:r>
            <w:r>
              <w:rPr>
                <w:sz w:val="24"/>
                <w:szCs w:val="24"/>
              </w:rPr>
              <w:t>позволять контролировать его показания при солнечном свете, слабом освещении, в темноте и под водой.  Манометр должен быть рассчитан на применение при температуре окружающей среды: от минус 40 до +60°С.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Баллоны должны быть металлокомпозитные.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Баллоны могут</w:t>
            </w:r>
            <w:r>
              <w:rPr>
                <w:sz w:val="24"/>
                <w:szCs w:val="24"/>
              </w:rPr>
              <w:t xml:space="preserve"> быть цилиндрические или сферические.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качестве подвесной системы допускается применение сумки или жилета.</w:t>
            </w:r>
          </w:p>
          <w:p w:rsidR="00FF7D10" w:rsidRDefault="00FF7D10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Панорамная маска должна иметь один типоразмер и не должно требоваться индивидуального подбора.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Панорамная маска должна быть универсальной для испол</w:t>
            </w:r>
            <w:r>
              <w:rPr>
                <w:sz w:val="24"/>
                <w:szCs w:val="24"/>
              </w:rPr>
              <w:t>ьзования под водой при всплытии и при эвакуации при пожарах (желательное требование). В случае невозможности обеспечения универсальности панорамной маски - к комплекту приложить водолазные очки.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 быть реализовано автоматическое включение легочного ав</w:t>
            </w:r>
            <w:r>
              <w:rPr>
                <w:sz w:val="24"/>
                <w:szCs w:val="24"/>
              </w:rPr>
              <w:t xml:space="preserve">томата с первым вдохом и выключение со снятием маски. 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 должен быть снабжен предохранительным устройством для сброса давления воздуха при сильном нагреве.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узлы и блоки аппаратов должны быть взаимозаменяемые.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Продукция должна быть новой и </w:t>
            </w:r>
            <w:r>
              <w:rPr>
                <w:sz w:val="24"/>
                <w:szCs w:val="24"/>
              </w:rPr>
              <w:t>ранее не использованной.</w:t>
            </w: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технические и функциональные характеристики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vAlign w:val="center"/>
          </w:tcPr>
          <w:p w:rsidR="00FF7D10" w:rsidRDefault="00FF7D10">
            <w:pPr>
              <w:pStyle w:val="afd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Технические</w:t>
            </w:r>
          </w:p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характеристики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СПАС должен обеспечить дыхание человека в аварийных ситуациях со временем защитного действия при легочной вентиляции 30 л/мин: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В наземных условиях и</w:t>
            </w:r>
            <w:r>
              <w:rPr>
                <w:sz w:val="24"/>
                <w:szCs w:val="24"/>
                <w:lang w:eastAsia="x-none"/>
              </w:rPr>
              <w:t xml:space="preserve"> на глубинах под водой не менее 10 мин. СПАС должен обладать возможностью эвакуации из затопленных и полузатопленных помещений с глубины до 10 м. включительно.</w:t>
            </w: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технические и функциональные характеристики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vAlign w:val="center"/>
          </w:tcPr>
          <w:p w:rsidR="00FF7D10" w:rsidRDefault="00FF7D10">
            <w:pPr>
              <w:pStyle w:val="afd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функциональным возможностям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СПАС должен быть работоспособен при: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давлении воздуха в баллоне от 29 до 1 МПа (от 290 до 10 кгс/см²) во всем диапазоне температур;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увеличении давления воздуха в баллоне до 34 МПа (340 кгс/см²) при предельной повышенной температуре +60°С.</w:t>
            </w:r>
          </w:p>
          <w:p w:rsidR="00FF7D10" w:rsidRDefault="00FF7D10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</w:t>
            </w:r>
            <w:r>
              <w:rPr>
                <w:sz w:val="24"/>
                <w:szCs w:val="24"/>
              </w:rPr>
              <w:t>технические и функциональные характеристики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FF7D10">
            <w:pPr>
              <w:pStyle w:val="afd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tcBorders>
              <w:top w:val="nil"/>
            </w:tcBorders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FF7D10" w:rsidRDefault="004974C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Требования по безотказности</w:t>
            </w:r>
          </w:p>
        </w:tc>
        <w:tc>
          <w:tcPr>
            <w:tcW w:w="6730" w:type="dxa"/>
            <w:gridSpan w:val="2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Вероятность безотказной работы СПАС за время защитного действия должна быть не менее 0,999.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Гарантийный срок изделия в комплекте (СПАС) составляет 12 месяцев с даты подписания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сторонами ТОРГ-12.</w:t>
            </w:r>
          </w:p>
        </w:tc>
        <w:tc>
          <w:tcPr>
            <w:tcW w:w="3173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технические и функциональные характеристики</w:t>
            </w:r>
          </w:p>
        </w:tc>
        <w:tc>
          <w:tcPr>
            <w:tcW w:w="2607" w:type="dxa"/>
            <w:tcBorders>
              <w:top w:val="nil"/>
            </w:tcBorders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vAlign w:val="center"/>
          </w:tcPr>
          <w:p w:rsidR="00FF7D10" w:rsidRDefault="00FF7D10">
            <w:pPr>
              <w:pStyle w:val="afd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по долговечности и сохраняемости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Срок службы СПАС должен быть не менее 10 лет с периодичностью проведения регламентных работ 1 раз  в 2 года.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Срок перезаправки баллонов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должен составлять не чаще 1 раза в 2 года.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СПАС должен быть рассчитан на применение при температуре окружающей среды: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- воздуха: от минус 20 до +60°С (исключение составляют манометры в комплекте СПАС) и относительной влажности до 95 %;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- воды: от +3 до +30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°С.</w:t>
            </w:r>
          </w:p>
          <w:p w:rsidR="00FF7D10" w:rsidRDefault="00FF7D10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технические и функциональные характеристики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rPr>
          <w:trHeight w:val="104"/>
        </w:trPr>
        <w:tc>
          <w:tcPr>
            <w:tcW w:w="712" w:type="dxa"/>
            <w:vMerge w:val="restart"/>
            <w:vAlign w:val="center"/>
          </w:tcPr>
          <w:p w:rsidR="00FF7D10" w:rsidRDefault="00FF7D10">
            <w:pPr>
              <w:pStyle w:val="afd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vMerge w:val="restart"/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эксплуатации и хранению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Сжатый воздух, предназначенный для заполнения баллона СПАС, должен соответствовать требованиям, указанным в таблице 1.</w:t>
            </w:r>
          </w:p>
        </w:tc>
        <w:tc>
          <w:tcPr>
            <w:tcW w:w="3173" w:type="dxa"/>
            <w:vMerge w:val="restart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технические и функциональные </w:t>
            </w:r>
            <w:r>
              <w:rPr>
                <w:sz w:val="24"/>
                <w:szCs w:val="24"/>
              </w:rPr>
              <w:t>характеристики</w:t>
            </w:r>
          </w:p>
        </w:tc>
        <w:tc>
          <w:tcPr>
            <w:tcW w:w="2607" w:type="dxa"/>
            <w:vMerge w:val="restart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rPr>
          <w:trHeight w:val="103"/>
        </w:trPr>
        <w:tc>
          <w:tcPr>
            <w:tcW w:w="712" w:type="dxa"/>
            <w:vMerge/>
            <w:vAlign w:val="center"/>
          </w:tcPr>
          <w:p w:rsidR="00FF7D10" w:rsidRDefault="00FF7D10">
            <w:pPr>
              <w:pStyle w:val="afd"/>
              <w:widowControl w:val="0"/>
              <w:ind w:left="-117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1</w:t>
            </w:r>
          </w:p>
        </w:tc>
        <w:tc>
          <w:tcPr>
            <w:tcW w:w="3173" w:type="dxa"/>
            <w:vMerge/>
            <w:shd w:val="clear" w:color="auto" w:fill="auto"/>
          </w:tcPr>
          <w:p w:rsidR="00FF7D10" w:rsidRDefault="00FF7D1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rPr>
          <w:trHeight w:val="103"/>
        </w:trPr>
        <w:tc>
          <w:tcPr>
            <w:tcW w:w="712" w:type="dxa"/>
            <w:vMerge/>
            <w:vAlign w:val="center"/>
          </w:tcPr>
          <w:p w:rsidR="00FF7D10" w:rsidRDefault="00FF7D10">
            <w:pPr>
              <w:pStyle w:val="afd"/>
              <w:widowControl w:val="0"/>
              <w:ind w:left="-117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79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51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Значение</w:t>
            </w:r>
          </w:p>
        </w:tc>
        <w:tc>
          <w:tcPr>
            <w:tcW w:w="3173" w:type="dxa"/>
            <w:vMerge/>
            <w:shd w:val="clear" w:color="auto" w:fill="auto"/>
          </w:tcPr>
          <w:p w:rsidR="00FF7D10" w:rsidRDefault="00FF7D1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rPr>
          <w:trHeight w:val="103"/>
        </w:trPr>
        <w:tc>
          <w:tcPr>
            <w:tcW w:w="712" w:type="dxa"/>
            <w:vMerge/>
            <w:vAlign w:val="center"/>
          </w:tcPr>
          <w:p w:rsidR="00FF7D10" w:rsidRDefault="00FF7D10">
            <w:pPr>
              <w:pStyle w:val="afd"/>
              <w:widowControl w:val="0"/>
              <w:ind w:left="-117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79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Окись углерода, мг/дм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, не более</w:t>
            </w:r>
          </w:p>
        </w:tc>
        <w:tc>
          <w:tcPr>
            <w:tcW w:w="1651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0,03</w:t>
            </w:r>
          </w:p>
        </w:tc>
        <w:tc>
          <w:tcPr>
            <w:tcW w:w="3173" w:type="dxa"/>
            <w:vMerge/>
            <w:shd w:val="clear" w:color="auto" w:fill="auto"/>
          </w:tcPr>
          <w:p w:rsidR="00FF7D10" w:rsidRDefault="00FF7D1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rPr>
          <w:trHeight w:val="103"/>
        </w:trPr>
        <w:tc>
          <w:tcPr>
            <w:tcW w:w="712" w:type="dxa"/>
            <w:vMerge/>
            <w:vAlign w:val="center"/>
          </w:tcPr>
          <w:p w:rsidR="00FF7D10" w:rsidRDefault="00FF7D10">
            <w:pPr>
              <w:pStyle w:val="afd"/>
              <w:widowControl w:val="0"/>
              <w:ind w:left="-117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79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Окись азота, мг/дм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, не более</w:t>
            </w:r>
          </w:p>
        </w:tc>
        <w:tc>
          <w:tcPr>
            <w:tcW w:w="1651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0,0016</w:t>
            </w:r>
          </w:p>
        </w:tc>
        <w:tc>
          <w:tcPr>
            <w:tcW w:w="3173" w:type="dxa"/>
            <w:vMerge/>
            <w:shd w:val="clear" w:color="auto" w:fill="auto"/>
          </w:tcPr>
          <w:p w:rsidR="00FF7D10" w:rsidRDefault="00FF7D1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rPr>
          <w:trHeight w:val="103"/>
        </w:trPr>
        <w:tc>
          <w:tcPr>
            <w:tcW w:w="712" w:type="dxa"/>
            <w:vMerge/>
            <w:vAlign w:val="center"/>
          </w:tcPr>
          <w:p w:rsidR="00FF7D10" w:rsidRDefault="00FF7D10">
            <w:pPr>
              <w:pStyle w:val="afd"/>
              <w:widowControl w:val="0"/>
              <w:ind w:left="-117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79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Углеводороды (суммарно), г/дм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, не более</w:t>
            </w:r>
          </w:p>
        </w:tc>
        <w:tc>
          <w:tcPr>
            <w:tcW w:w="1651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0,1</w:t>
            </w:r>
          </w:p>
        </w:tc>
        <w:tc>
          <w:tcPr>
            <w:tcW w:w="3173" w:type="dxa"/>
            <w:vMerge/>
            <w:shd w:val="clear" w:color="auto" w:fill="auto"/>
          </w:tcPr>
          <w:p w:rsidR="00FF7D10" w:rsidRDefault="00FF7D1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rPr>
          <w:trHeight w:val="103"/>
        </w:trPr>
        <w:tc>
          <w:tcPr>
            <w:tcW w:w="712" w:type="dxa"/>
            <w:vMerge/>
            <w:vAlign w:val="center"/>
          </w:tcPr>
          <w:p w:rsidR="00FF7D10" w:rsidRDefault="00FF7D10">
            <w:pPr>
              <w:pStyle w:val="afd"/>
              <w:widowControl w:val="0"/>
              <w:ind w:left="-117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79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Объемная доля двуокиси углерода, %, не более</w:t>
            </w:r>
          </w:p>
        </w:tc>
        <w:tc>
          <w:tcPr>
            <w:tcW w:w="1651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0,06</w:t>
            </w:r>
          </w:p>
        </w:tc>
        <w:tc>
          <w:tcPr>
            <w:tcW w:w="3173" w:type="dxa"/>
            <w:vMerge/>
            <w:shd w:val="clear" w:color="auto" w:fill="auto"/>
          </w:tcPr>
          <w:p w:rsidR="00FF7D10" w:rsidRDefault="00FF7D1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rPr>
          <w:trHeight w:val="103"/>
        </w:trPr>
        <w:tc>
          <w:tcPr>
            <w:tcW w:w="712" w:type="dxa"/>
            <w:vMerge/>
            <w:vAlign w:val="center"/>
          </w:tcPr>
          <w:p w:rsidR="00FF7D10" w:rsidRDefault="00FF7D10">
            <w:pPr>
              <w:pStyle w:val="afd"/>
              <w:widowControl w:val="0"/>
              <w:ind w:left="-117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79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Влажность, мг/м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, не более</w:t>
            </w:r>
          </w:p>
        </w:tc>
        <w:tc>
          <w:tcPr>
            <w:tcW w:w="1651" w:type="dxa"/>
            <w:shd w:val="clear" w:color="auto" w:fill="FFFFFF"/>
          </w:tcPr>
          <w:p w:rsidR="00FF7D10" w:rsidRDefault="004974C9">
            <w:pPr>
              <w:pStyle w:val="42"/>
              <w:widowControl w:val="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35</w:t>
            </w:r>
          </w:p>
        </w:tc>
        <w:tc>
          <w:tcPr>
            <w:tcW w:w="3173" w:type="dxa"/>
            <w:vMerge/>
            <w:shd w:val="clear" w:color="auto" w:fill="auto"/>
          </w:tcPr>
          <w:p w:rsidR="00FF7D10" w:rsidRDefault="00FF7D1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rPr>
          <w:trHeight w:val="103"/>
        </w:trPr>
        <w:tc>
          <w:tcPr>
            <w:tcW w:w="712" w:type="dxa"/>
            <w:vMerge/>
            <w:vAlign w:val="center"/>
          </w:tcPr>
          <w:p w:rsidR="00FF7D10" w:rsidRDefault="00FF7D10">
            <w:pPr>
              <w:widowControl w:val="0"/>
              <w:ind w:left="360"/>
              <w:rPr>
                <w:sz w:val="24"/>
                <w:szCs w:val="24"/>
                <w:lang w:eastAsia="x-none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30" w:type="dxa"/>
            <w:gridSpan w:val="2"/>
            <w:shd w:val="clear" w:color="auto" w:fill="FFFFFF"/>
          </w:tcPr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СПАС должен сохранять работоспособность после хранения в упакованном виде в складских условиях (отапливаемое хранилище) при температуре от +5 до +25 °С и относительной влажности до 80 % в течение 2-х лет в режиме </w:t>
            </w:r>
            <w:r>
              <w:rPr>
                <w:sz w:val="24"/>
                <w:szCs w:val="24"/>
              </w:rPr>
              <w:t>ожидания и без проведения перезарядки. При эксплуатации СПАС должна быть возможность  хранения в металлических шкафах при температуре окружающего воздуха от минус 5 до +30°С. Время надевания и приведения аппарата в действие должно составлять не более 60 с.</w:t>
            </w:r>
          </w:p>
        </w:tc>
        <w:tc>
          <w:tcPr>
            <w:tcW w:w="3173" w:type="dxa"/>
            <w:vMerge/>
            <w:shd w:val="clear" w:color="auto" w:fill="auto"/>
          </w:tcPr>
          <w:p w:rsidR="00FF7D10" w:rsidRDefault="00FF7D1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vAlign w:val="center"/>
          </w:tcPr>
          <w:p w:rsidR="00FF7D10" w:rsidRDefault="00FF7D10">
            <w:pPr>
              <w:pStyle w:val="afd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shd w:val="clear" w:color="auto" w:fill="auto"/>
          </w:tcPr>
          <w:p w:rsidR="00FF7D10" w:rsidRDefault="00FF7D10">
            <w:pPr>
              <w:widowControl w:val="0"/>
              <w:rPr>
                <w:rFonts w:eastAsia="Calibri"/>
                <w:sz w:val="24"/>
                <w:szCs w:val="24"/>
              </w:rPr>
            </w:pPr>
          </w:p>
          <w:p w:rsidR="00FF7D10" w:rsidRDefault="004974C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Требования по транспортабель</w:t>
            </w:r>
            <w:r>
              <w:rPr>
                <w:rFonts w:eastAsia="Calibri"/>
                <w:sz w:val="24"/>
                <w:szCs w:val="24"/>
                <w:lang w:val="en-US"/>
              </w:rPr>
              <w:t>-</w:t>
            </w:r>
            <w:r>
              <w:rPr>
                <w:rFonts w:eastAsia="Calibri"/>
                <w:sz w:val="24"/>
                <w:szCs w:val="24"/>
              </w:rPr>
              <w:t>ности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 транспортировании в упакованном виде СПАС должен быть прочным при воздействии транспортных ударных нагрузок с пиковым ударным ускоре</w:t>
            </w:r>
            <w:r>
              <w:rPr>
                <w:rFonts w:eastAsia="Calibri"/>
                <w:sz w:val="24"/>
                <w:szCs w:val="24"/>
              </w:rPr>
              <w:softHyphen/>
              <w:t>нием до 147 м/с² (15 д) при длительности импульса 10-15 мс (10000 ударов).</w:t>
            </w: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vAlign w:val="center"/>
          </w:tcPr>
          <w:p w:rsidR="00FF7D10" w:rsidRDefault="00FF7D10">
            <w:pPr>
              <w:pStyle w:val="afd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FF7D10" w:rsidRDefault="00FF7D10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Требования по стандартизации и унификации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конструкции СПАС должны быть максимально использованы стандартизованные, нормализованные и унифицированные</w:t>
            </w:r>
            <w:r>
              <w:rPr>
                <w:sz w:val="24"/>
                <w:szCs w:val="24"/>
              </w:rPr>
              <w:t xml:space="preserve"> узлы и детали. СПАС должен иметь сертификат </w:t>
            </w:r>
            <w:r>
              <w:rPr>
                <w:rFonts w:eastAsia="Calibri"/>
                <w:sz w:val="24"/>
                <w:szCs w:val="24"/>
              </w:rPr>
              <w:t xml:space="preserve">соответствия требованиям ТУ </w:t>
            </w:r>
            <w:r>
              <w:rPr>
                <w:rFonts w:eastAsia="Calibri"/>
                <w:sz w:val="24"/>
                <w:szCs w:val="24"/>
              </w:rPr>
              <w:t>системы добровольной сертификации аварийно-спасательных средств или отказное письмо органа по сертификации</w:t>
            </w: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 о предоставлении сертификата/отказное письмо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vAlign w:val="center"/>
          </w:tcPr>
          <w:p w:rsidR="00FF7D10" w:rsidRDefault="00FF7D10">
            <w:pPr>
              <w:pStyle w:val="afd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135" w:type="dxa"/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Баллон со сжатым воздухом должен соответствовать тр</w:t>
            </w:r>
            <w:r>
              <w:rPr>
                <w:rFonts w:eastAsia="Calibri"/>
                <w:sz w:val="24"/>
                <w:szCs w:val="24"/>
              </w:rPr>
              <w:t xml:space="preserve">ебованиям «Правил промышленной безопасности при использовании оборудования, работающего под избыточным давлением». Периодичность освидетельствования (проверки) баллона - 5 лет. Материалы, применяемые для изготовления СПАС и непосредственно соприкасающиеся </w:t>
            </w:r>
            <w:r>
              <w:rPr>
                <w:rFonts w:eastAsia="Calibri"/>
                <w:sz w:val="24"/>
                <w:szCs w:val="24"/>
              </w:rPr>
              <w:t xml:space="preserve">с кожей пользователя и вдыхаемым воздухом, не должны оказывать раздражающего или иного вредного влияния на человека. </w:t>
            </w: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vAlign w:val="center"/>
          </w:tcPr>
          <w:p w:rsidR="00FF7D10" w:rsidRDefault="004974C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4645" w:type="dxa"/>
            <w:gridSpan w:val="5"/>
            <w:shd w:val="clear" w:color="auto" w:fill="auto"/>
          </w:tcPr>
          <w:p w:rsidR="00FF7D10" w:rsidRDefault="004974C9">
            <w:pPr>
              <w:widowControl w:val="0"/>
              <w:tabs>
                <w:tab w:val="left" w:pos="1425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доставке, маркировке, упаковке, транспортировке, перемещению, условиям хранения, приемке и </w:t>
            </w:r>
            <w:r>
              <w:rPr>
                <w:b/>
                <w:bCs/>
                <w:sz w:val="24"/>
                <w:szCs w:val="24"/>
              </w:rPr>
              <w:t>испытаниям</w:t>
            </w:r>
          </w:p>
        </w:tc>
      </w:tr>
      <w:tr w:rsidR="00FF7D10">
        <w:tc>
          <w:tcPr>
            <w:tcW w:w="712" w:type="dxa"/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t>2.1</w:t>
            </w:r>
          </w:p>
        </w:tc>
        <w:tc>
          <w:tcPr>
            <w:tcW w:w="2135" w:type="dxa"/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Место поставки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а/я 21, г. Балаково, Саратовская область, Российская Федерация, 413865. Дата и время доставки должны быть согласованы с Заказчиком</w:t>
            </w: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t>2.2</w:t>
            </w:r>
          </w:p>
        </w:tc>
        <w:tc>
          <w:tcPr>
            <w:tcW w:w="2135" w:type="dxa"/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Требования к консервации, упаковке, маркировке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Упаковка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транспортировочная тара должны обеспечивать сохранность СПАС при хранении и транспортировании изделий.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СПАС должен иметь табличку со следующими данными: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наименование или условное обозначение СПАС;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номер технических условий;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предприятия-изготовителя и его товарный знак;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заводской номер изделия;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дата изготовления (год и месяц).</w:t>
            </w:r>
          </w:p>
          <w:p w:rsidR="00FF7D10" w:rsidRDefault="004974C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сумке СПАС должны быть изображены пиктограммы по правилам приведения его в действие.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Маркировка редуктора должна быть нанесена на его </w:t>
            </w:r>
            <w:r>
              <w:rPr>
                <w:sz w:val="24"/>
                <w:szCs w:val="24"/>
              </w:rPr>
              <w:t>корпус и содержать его заводской номер, указанный в паспорте на аппарат.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Маркировка баллонов – в соответствии с документацией на них.</w:t>
            </w: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t>2.3</w:t>
            </w:r>
          </w:p>
        </w:tc>
        <w:tc>
          <w:tcPr>
            <w:tcW w:w="2135" w:type="dxa"/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Срок изготовления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Поставляемый Товар должны быть новыми, ранее не использованными, не бывшими</w:t>
            </w:r>
            <w:r>
              <w:rPr>
                <w:sz w:val="24"/>
                <w:szCs w:val="24"/>
                <w:lang w:eastAsia="x-none"/>
              </w:rPr>
              <w:t xml:space="preserve"> в употреблении, не восстановленным после ремонта.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Срок изготовления СПАС должен быть не ранее апреля 2026 г.</w:t>
            </w: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4645" w:type="dxa"/>
            <w:gridSpan w:val="5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</w:tr>
      <w:tr w:rsidR="00FF7D10">
        <w:tc>
          <w:tcPr>
            <w:tcW w:w="712" w:type="dxa"/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t>3.1</w:t>
            </w:r>
          </w:p>
        </w:tc>
        <w:tc>
          <w:tcPr>
            <w:tcW w:w="2135" w:type="dxa"/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Первичная учетная документация</w:t>
            </w:r>
          </w:p>
          <w:p w:rsidR="00FF7D10" w:rsidRDefault="00FF7D10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6730" w:type="dxa"/>
            <w:gridSpan w:val="2"/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Поставщик обязан одновременно с передачей продукции передать Заказчику относящиеся к ней документы, оформленные надлежащим образом: товарно-транспортную накладную формы №1-Т, товарную накладную унифицированной формы ТОРГ-12 в 2 экз.</w:t>
            </w:r>
          </w:p>
        </w:tc>
        <w:tc>
          <w:tcPr>
            <w:tcW w:w="3173" w:type="dxa"/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3.2.</w:t>
            </w:r>
          </w:p>
        </w:tc>
        <w:tc>
          <w:tcPr>
            <w:tcW w:w="2135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tabs>
                <w:tab w:val="left" w:pos="432"/>
                <w:tab w:val="left" w:pos="459"/>
              </w:tabs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Стоимость погрузки, доставки, разгрузки и перемещения Товара</w:t>
            </w:r>
          </w:p>
        </w:tc>
        <w:tc>
          <w:tcPr>
            <w:tcW w:w="6730" w:type="dxa"/>
            <w:gridSpan w:val="2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tabs>
                <w:tab w:val="left" w:pos="432"/>
                <w:tab w:val="left" w:pos="459"/>
              </w:tabs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Стоимость погрузки, доставки Товара должна быть включена в стоимость Товара.</w:t>
            </w:r>
          </w:p>
        </w:tc>
        <w:tc>
          <w:tcPr>
            <w:tcW w:w="3173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tcBorders>
              <w:top w:val="nil"/>
            </w:tcBorders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>4</w:t>
            </w:r>
          </w:p>
        </w:tc>
        <w:tc>
          <w:tcPr>
            <w:tcW w:w="14645" w:type="dxa"/>
            <w:gridSpan w:val="5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spacing w:before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4.1.</w:t>
            </w:r>
          </w:p>
        </w:tc>
        <w:tc>
          <w:tcPr>
            <w:tcW w:w="2135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гарантии на Товар</w:t>
            </w:r>
          </w:p>
        </w:tc>
        <w:tc>
          <w:tcPr>
            <w:tcW w:w="6730" w:type="dxa"/>
            <w:gridSpan w:val="2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Срок гарантии на поставленный Товар не менее 12 месяцев с даты подписания унифицированной формы ТОРГ-12 «Товарная накладная».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bCs/>
                <w:color w:val="000000"/>
                <w:sz w:val="24"/>
                <w:szCs w:val="24"/>
              </w:rPr>
              <w:t>Срок службы Товара – не менее 10 лет.</w:t>
            </w:r>
          </w:p>
        </w:tc>
        <w:tc>
          <w:tcPr>
            <w:tcW w:w="3173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tcBorders>
              <w:top w:val="nil"/>
            </w:tcBorders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>5</w:t>
            </w:r>
          </w:p>
        </w:tc>
        <w:tc>
          <w:tcPr>
            <w:tcW w:w="14645" w:type="dxa"/>
            <w:gridSpan w:val="5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</w:t>
            </w:r>
            <w:r>
              <w:rPr>
                <w:b/>
                <w:sz w:val="24"/>
                <w:szCs w:val="24"/>
              </w:rPr>
              <w:t>выполнения договора.</w:t>
            </w: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5.1.</w:t>
            </w:r>
          </w:p>
        </w:tc>
        <w:tc>
          <w:tcPr>
            <w:tcW w:w="2135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Порядок сдачи-приемки, оборудования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6730" w:type="dxa"/>
            <w:gridSpan w:val="2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jc w:val="both"/>
              <w:rPr>
                <w:i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Приемка оборудования оформляется по унифицированной форме ТОРГ-12 «Товарная накладная».</w:t>
            </w:r>
          </w:p>
          <w:p w:rsidR="00FF7D10" w:rsidRDefault="004974C9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 завершении поставки оборудования Покупателю передается:</w:t>
            </w:r>
          </w:p>
          <w:p w:rsidR="00FF7D10" w:rsidRDefault="004974C9">
            <w:pPr>
              <w:pStyle w:val="afd"/>
              <w:widowControl w:val="0"/>
              <w:suppressAutoHyphens w:val="0"/>
              <w:ind w:left="0"/>
              <w:jc w:val="both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Унифицированная форма ТОРГ-12 «Товарная </w:t>
            </w:r>
            <w:r>
              <w:rPr>
                <w:rFonts w:eastAsia="Times New Roman"/>
                <w:iCs/>
              </w:rPr>
              <w:t>накладная»;</w:t>
            </w:r>
          </w:p>
          <w:p w:rsidR="00FF7D10" w:rsidRDefault="004974C9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iCs/>
                <w:sz w:val="24"/>
                <w:szCs w:val="24"/>
              </w:rPr>
              <w:t>- Техническая документация в соответствии с п.1.1, таблицы № 2 настоящих ТТ.</w:t>
            </w:r>
          </w:p>
        </w:tc>
        <w:tc>
          <w:tcPr>
            <w:tcW w:w="3173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tcBorders>
              <w:top w:val="nil"/>
            </w:tcBorders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5.2</w:t>
            </w:r>
          </w:p>
        </w:tc>
        <w:tc>
          <w:tcPr>
            <w:tcW w:w="2135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в отношении режима прохода на территорию заказчика и правила поведения на ней.</w:t>
            </w:r>
          </w:p>
        </w:tc>
        <w:tc>
          <w:tcPr>
            <w:tcW w:w="6730" w:type="dxa"/>
            <w:gridSpan w:val="2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В соответствии с «Инструкцией о внутриобъектовом</w:t>
            </w:r>
            <w:r>
              <w:rPr>
                <w:sz w:val="24"/>
                <w:szCs w:val="24"/>
                <w:lang w:eastAsia="zh-CN"/>
              </w:rPr>
              <w:t xml:space="preserve"> и пропускном режиме филиала ПАО «РусГидро»-«Саратовская ГЭС», (приложение № 1 к настоящим ТТ)</w:t>
            </w:r>
          </w:p>
        </w:tc>
        <w:tc>
          <w:tcPr>
            <w:tcW w:w="3173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tcBorders>
              <w:top w:val="nil"/>
            </w:tcBorders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5.3</w:t>
            </w:r>
          </w:p>
        </w:tc>
        <w:tc>
          <w:tcPr>
            <w:tcW w:w="2135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в отношении процедуры приемки товаров, поступающих на склад заказчика</w:t>
            </w:r>
          </w:p>
        </w:tc>
        <w:tc>
          <w:tcPr>
            <w:tcW w:w="6730" w:type="dxa"/>
            <w:gridSpan w:val="2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Проведение входного контроля всего Товара по мере е</w:t>
            </w:r>
            <w:r>
              <w:rPr>
                <w:sz w:val="24"/>
                <w:szCs w:val="24"/>
                <w:lang w:eastAsia="zh-CN"/>
              </w:rPr>
              <w:t>го поступления на ГЭС, проводится в соответствии с положением «О входном контроле материально-технических ресурсов Филиала ПАО «РусГидро» – «Саратовская ГЭС», утвержденное приказом Филиала ПАО «РусГидро» - «Саратовская ГЭС» №СарГЭС/94-639 от 06.12.2018 г.,</w:t>
            </w:r>
            <w:r>
              <w:rPr>
                <w:sz w:val="24"/>
                <w:szCs w:val="24"/>
                <w:lang w:eastAsia="zh-CN"/>
              </w:rPr>
              <w:t xml:space="preserve"> (приложение № 2 к настоящим ТТ).</w:t>
            </w:r>
          </w:p>
        </w:tc>
        <w:tc>
          <w:tcPr>
            <w:tcW w:w="3173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07" w:type="dxa"/>
            <w:tcBorders>
              <w:top w:val="nil"/>
            </w:tcBorders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6.</w:t>
            </w:r>
          </w:p>
        </w:tc>
        <w:tc>
          <w:tcPr>
            <w:tcW w:w="14645" w:type="dxa"/>
            <w:gridSpan w:val="5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spacing w:before="60" w:after="60"/>
            </w:pPr>
            <w:r>
              <w:rPr>
                <w:b/>
              </w:rPr>
              <w:t>Прочие (дополнительные) требования к продукции</w:t>
            </w: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6.1</w:t>
            </w:r>
          </w:p>
        </w:tc>
        <w:tc>
          <w:tcPr>
            <w:tcW w:w="2135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ind w:left="33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Применение национального режима в соответствии с  ПП РФ 1875 от 23.12.2024</w:t>
            </w:r>
          </w:p>
        </w:tc>
        <w:tc>
          <w:tcPr>
            <w:tcW w:w="6730" w:type="dxa"/>
            <w:gridSpan w:val="2"/>
            <w:tcBorders>
              <w:top w:val="nil"/>
            </w:tcBorders>
            <w:shd w:val="clear" w:color="auto" w:fill="auto"/>
          </w:tcPr>
          <w:p w:rsidR="00FF7D10" w:rsidRDefault="004974C9">
            <w:pPr>
              <w:pStyle w:val="afd"/>
              <w:widowControl w:val="0"/>
              <w:ind w:left="0"/>
              <w:contextualSpacing w:val="0"/>
            </w:pPr>
            <w:r>
              <w:rPr>
                <w:b/>
                <w:i/>
                <w:iCs/>
              </w:rPr>
              <w:t>Установлен режим ограничения закупки иностранной продукции</w:t>
            </w:r>
            <w:r>
              <w:rPr>
                <w:iCs/>
              </w:rPr>
              <w:t xml:space="preserve"> </w:t>
            </w:r>
          </w:p>
          <w:p w:rsidR="00FF7D10" w:rsidRDefault="004974C9">
            <w:pPr>
              <w:widowControl w:val="0"/>
              <w:suppressAutoHyphens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Предоставить в составе заявки документы и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</w:t>
            </w:r>
            <w:r>
              <w:rPr>
                <w:iCs/>
                <w:sz w:val="22"/>
                <w:szCs w:val="22"/>
              </w:rPr>
              <w:t xml:space="preserve">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</w:p>
          <w:p w:rsidR="00FF7D10" w:rsidRDefault="00FF7D10">
            <w:pPr>
              <w:widowControl w:val="0"/>
              <w:suppressAutoHyphens w:val="0"/>
              <w:rPr>
                <w:iCs/>
                <w:sz w:val="22"/>
                <w:szCs w:val="22"/>
              </w:rPr>
            </w:pPr>
          </w:p>
        </w:tc>
        <w:tc>
          <w:tcPr>
            <w:tcW w:w="3173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jc w:val="center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Согласие с требованием</w:t>
            </w:r>
          </w:p>
        </w:tc>
        <w:tc>
          <w:tcPr>
            <w:tcW w:w="2607" w:type="dxa"/>
            <w:tcBorders>
              <w:top w:val="nil"/>
            </w:tcBorders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7D10">
        <w:tc>
          <w:tcPr>
            <w:tcW w:w="712" w:type="dxa"/>
            <w:tcBorders>
              <w:top w:val="nil"/>
            </w:tcBorders>
            <w:vAlign w:val="center"/>
          </w:tcPr>
          <w:p w:rsidR="00FF7D10" w:rsidRDefault="004974C9">
            <w:pPr>
              <w:pStyle w:val="afd"/>
              <w:widowControl w:val="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6.2</w:t>
            </w:r>
          </w:p>
        </w:tc>
        <w:tc>
          <w:tcPr>
            <w:tcW w:w="2135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эквивалентов закупаемой продукции</w:t>
            </w:r>
          </w:p>
        </w:tc>
        <w:tc>
          <w:tcPr>
            <w:tcW w:w="6730" w:type="dxa"/>
            <w:gridSpan w:val="2"/>
            <w:tcBorders>
              <w:top w:val="nil"/>
            </w:tcBorders>
            <w:shd w:val="clear" w:color="auto" w:fill="auto"/>
          </w:tcPr>
          <w:p w:rsidR="00FF7D10" w:rsidRDefault="004974C9">
            <w:pPr>
              <w:pStyle w:val="afd"/>
              <w:widowControl w:val="0"/>
              <w:ind w:left="0"/>
              <w:contextualSpacing w:val="0"/>
            </w:pPr>
            <w:r>
              <w:rPr>
                <w:sz w:val="22"/>
                <w:szCs w:val="22"/>
              </w:rPr>
              <w:t xml:space="preserve">Эквивалентное оборудование  должно обеспечивать выполнение таких же функций,  характеристик и полноценную замену вышедших из строя оригинальных элементов оборудования, используемых Заказчиком </w:t>
            </w:r>
            <w:r>
              <w:rPr>
                <w:b/>
                <w:bCs/>
                <w:sz w:val="22"/>
                <w:szCs w:val="22"/>
              </w:rPr>
              <w:t>без дополнительных настроек совместимости.</w:t>
            </w:r>
          </w:p>
          <w:p w:rsidR="00FF7D10" w:rsidRDefault="00FF7D10">
            <w:pPr>
              <w:pStyle w:val="afd"/>
              <w:widowControl w:val="0"/>
              <w:ind w:left="0"/>
              <w:contextualSpacing w:val="0"/>
              <w:rPr>
                <w:sz w:val="22"/>
                <w:szCs w:val="22"/>
              </w:rPr>
            </w:pPr>
          </w:p>
          <w:p w:rsidR="00FF7D10" w:rsidRDefault="004974C9">
            <w:pPr>
              <w:pStyle w:val="afd"/>
              <w:widowControl w:val="0"/>
              <w:ind w:left="0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Подробные параметры </w:t>
            </w:r>
            <w:r>
              <w:rPr>
                <w:sz w:val="22"/>
                <w:szCs w:val="22"/>
              </w:rPr>
              <w:t>и функции предлагаемого эквивалентного оборудования  указаны в Приложении «Параметры эквивалентности»</w:t>
            </w:r>
          </w:p>
          <w:p w:rsidR="00FF7D10" w:rsidRDefault="00FF7D10">
            <w:pPr>
              <w:pStyle w:val="afd"/>
              <w:widowControl w:val="0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3173" w:type="dxa"/>
            <w:tcBorders>
              <w:top w:val="nil"/>
            </w:tcBorders>
            <w:shd w:val="clear" w:color="auto" w:fill="auto"/>
          </w:tcPr>
          <w:p w:rsidR="00FF7D10" w:rsidRDefault="004974C9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Согласие с требованием</w:t>
            </w:r>
          </w:p>
        </w:tc>
        <w:tc>
          <w:tcPr>
            <w:tcW w:w="2607" w:type="dxa"/>
            <w:tcBorders>
              <w:top w:val="nil"/>
            </w:tcBorders>
            <w:shd w:val="clear" w:color="auto" w:fill="auto"/>
          </w:tcPr>
          <w:p w:rsidR="00FF7D10" w:rsidRDefault="00FF7D1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FF7D10" w:rsidRDefault="00FF7D10">
      <w:pPr>
        <w:rPr>
          <w:rFonts w:eastAsia="Calibri"/>
          <w:sz w:val="24"/>
          <w:szCs w:val="24"/>
        </w:rPr>
      </w:pPr>
    </w:p>
    <w:p w:rsidR="00FF7D10" w:rsidRDefault="004974C9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2.2.2</w:t>
      </w:r>
      <w:r>
        <w:t xml:space="preserve"> </w:t>
      </w:r>
      <w:r>
        <w:rPr>
          <w:rFonts w:eastAsia="Calibri"/>
          <w:sz w:val="24"/>
          <w:szCs w:val="24"/>
        </w:rPr>
        <w:t xml:space="preserve">Указанные в настоящем ТТ ссылки на ТУ, марку (тип) продукции носят описательный, а не обязательный характер. </w:t>
      </w:r>
    </w:p>
    <w:p w:rsidR="00FF7D10" w:rsidRDefault="004974C9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в об</w:t>
      </w:r>
      <w:r>
        <w:rPr>
          <w:rFonts w:eastAsia="Calibri"/>
          <w:sz w:val="24"/>
          <w:szCs w:val="24"/>
        </w:rPr>
        <w:t xml:space="preserve">ъеме не менее установленных в настоящем ТТ требований, обозначенных как «параметры эквивалентности» </w:t>
      </w:r>
    </w:p>
    <w:p w:rsidR="00FF7D10" w:rsidRDefault="004974C9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2.2.3. Для подтверждения соответствия заявленных характеристик и конструктива поставляемой продукции, требованиям настоящих ТТ, в составе заявки необходимо</w:t>
      </w:r>
      <w:r>
        <w:rPr>
          <w:rFonts w:eastAsia="Calibri"/>
          <w:sz w:val="24"/>
          <w:szCs w:val="24"/>
        </w:rPr>
        <w:t xml:space="preserve"> предоставить:</w:t>
      </w:r>
    </w:p>
    <w:p w:rsidR="00FF7D10" w:rsidRDefault="004974C9">
      <w:pPr>
        <w:jc w:val="both"/>
        <w:rPr>
          <w:rFonts w:eastAsia="Calibri"/>
          <w:sz w:val="24"/>
          <w:szCs w:val="24"/>
        </w:rPr>
        <w:sectPr w:rsidR="00FF7D10">
          <w:headerReference w:type="default" r:id="rId11"/>
          <w:headerReference w:type="first" r:id="rId12"/>
          <w:pgSz w:w="16838" w:h="11906" w:orient="landscape"/>
          <w:pgMar w:top="851" w:right="567" w:bottom="851" w:left="993" w:header="680" w:footer="0" w:gutter="0"/>
          <w:cols w:space="720"/>
          <w:formProt w:val="0"/>
          <w:titlePg/>
          <w:docGrid w:linePitch="381"/>
        </w:sectPr>
      </w:pPr>
      <w:r>
        <w:rPr>
          <w:rFonts w:eastAsia="Calibri"/>
          <w:sz w:val="24"/>
          <w:szCs w:val="24"/>
        </w:rPr>
        <w:t xml:space="preserve">   1) Техническое предложение, подготовленное в соответствии с настоящими ТТ по форме, представленной в документации о закупке.</w:t>
      </w:r>
    </w:p>
    <w:p w:rsidR="00FF7D10" w:rsidRDefault="004974C9">
      <w:pPr>
        <w:jc w:val="center"/>
        <w:rPr>
          <w:sz w:val="26"/>
          <w:szCs w:val="26"/>
        </w:rPr>
      </w:pPr>
      <w:r>
        <w:rPr>
          <w:b/>
          <w:sz w:val="26"/>
          <w:szCs w:val="26"/>
          <w:lang w:eastAsia="x-none"/>
        </w:rPr>
        <w:t>3.Требования к документации по ценообразованию на этапе закупки</w:t>
      </w:r>
    </w:p>
    <w:p w:rsidR="00FF7D10" w:rsidRDefault="00FF7D10">
      <w:pPr>
        <w:jc w:val="both"/>
        <w:rPr>
          <w:b/>
          <w:lang w:eastAsia="x-none"/>
        </w:rPr>
      </w:pPr>
    </w:p>
    <w:p w:rsidR="00FF7D10" w:rsidRDefault="004974C9">
      <w:pPr>
        <w:jc w:val="both"/>
        <w:rPr>
          <w:sz w:val="24"/>
          <w:lang w:eastAsia="x-none"/>
        </w:rPr>
      </w:pPr>
      <w:r>
        <w:rPr>
          <w:sz w:val="24"/>
          <w:lang w:eastAsia="x-none"/>
        </w:rPr>
        <w:t>3.1. 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FF7D10" w:rsidRDefault="004974C9">
      <w:pPr>
        <w:rPr>
          <w:sz w:val="24"/>
          <w:lang w:eastAsia="x-none"/>
        </w:rPr>
      </w:pPr>
      <w:r>
        <w:rPr>
          <w:sz w:val="24"/>
          <w:lang w:eastAsia="x-none"/>
        </w:rPr>
        <w:t xml:space="preserve">3.2.      Дополнительные документы по ценообразованию в состав </w:t>
      </w:r>
      <w:r>
        <w:rPr>
          <w:sz w:val="24"/>
          <w:lang w:eastAsia="x-none"/>
        </w:rPr>
        <w:t>заявки не включаются.</w:t>
      </w:r>
    </w:p>
    <w:p w:rsidR="00FF7D10" w:rsidRDefault="00FF7D10">
      <w:pPr>
        <w:rPr>
          <w:sz w:val="24"/>
          <w:lang w:eastAsia="x-none"/>
        </w:rPr>
      </w:pPr>
    </w:p>
    <w:p w:rsidR="00FF7D10" w:rsidRDefault="004974C9">
      <w:pPr>
        <w:spacing w:before="120" w:after="60"/>
        <w:ind w:left="907"/>
        <w:rPr>
          <w:sz w:val="26"/>
        </w:rPr>
      </w:pPr>
      <w:r>
        <w:rPr>
          <w:b/>
          <w:bCs/>
          <w:sz w:val="26"/>
          <w:szCs w:val="26"/>
        </w:rPr>
        <w:t>4.Приложения:</w:t>
      </w:r>
    </w:p>
    <w:p w:rsidR="00FF7D10" w:rsidRDefault="004974C9">
      <w:pPr>
        <w:jc w:val="both"/>
      </w:pPr>
      <w:r>
        <w:rPr>
          <w:bCs/>
          <w:sz w:val="24"/>
        </w:rPr>
        <w:t xml:space="preserve">Приложение №1 - </w:t>
      </w:r>
      <w:r>
        <w:rPr>
          <w:sz w:val="24"/>
          <w:szCs w:val="24"/>
        </w:rPr>
        <w:t>Положение о пропускном и внутриобъектовом режимах филиала ПАО «РусГидро»-«Саратовская ГЭС».</w:t>
      </w:r>
    </w:p>
    <w:p w:rsidR="00FF7D10" w:rsidRDefault="004974C9">
      <w:pPr>
        <w:jc w:val="both"/>
      </w:pPr>
      <w:r>
        <w:rPr>
          <w:bCs/>
          <w:sz w:val="24"/>
        </w:rPr>
        <w:t xml:space="preserve">Приложение №2 - </w:t>
      </w:r>
      <w:r>
        <w:rPr>
          <w:sz w:val="24"/>
        </w:rPr>
        <w:t xml:space="preserve">Положение «О входном контроле материально-технических ресурсов Филиала ПАО «РусГидро» - </w:t>
      </w:r>
      <w:r>
        <w:rPr>
          <w:sz w:val="24"/>
        </w:rPr>
        <w:t>«Саратовская ГЭС», утвержденное приказом Филиала ПАО «РусГидро» - «Саратовская ГЭС» № СарГЭС/94-639 от 06.12.2018 г.</w:t>
      </w:r>
    </w:p>
    <w:p w:rsidR="00FF7D10" w:rsidRDefault="004974C9">
      <w:pPr>
        <w:jc w:val="both"/>
      </w:pPr>
      <w:r>
        <w:rPr>
          <w:bCs/>
          <w:sz w:val="24"/>
        </w:rPr>
        <w:t xml:space="preserve">Приложение №3 — </w:t>
      </w:r>
      <w:r>
        <w:rPr>
          <w:bCs/>
          <w:sz w:val="24"/>
          <w:szCs w:val="24"/>
        </w:rPr>
        <w:t>Параметры эквивалентности</w:t>
      </w:r>
    </w:p>
    <w:p w:rsidR="00FF7D10" w:rsidRDefault="00FF7D10">
      <w:pPr>
        <w:jc w:val="both"/>
      </w:pPr>
    </w:p>
    <w:p w:rsidR="00FF7D10" w:rsidRDefault="004974C9">
      <w:pPr>
        <w:jc w:val="both"/>
      </w:pPr>
      <w:r>
        <w:br w:type="page"/>
      </w:r>
    </w:p>
    <w:p w:rsidR="00FF7D10" w:rsidRDefault="004974C9">
      <w:pPr>
        <w:pStyle w:val="1"/>
        <w:ind w:left="5726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Приложение №3 к Техническим требованиям</w:t>
      </w:r>
    </w:p>
    <w:p w:rsidR="00FF7D10" w:rsidRDefault="004974C9">
      <w:pPr>
        <w:pStyle w:val="afb"/>
        <w:spacing w:before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Таблица 3.1</w:t>
      </w:r>
      <w:r>
        <w:rPr>
          <w:color w:val="000000"/>
          <w:sz w:val="24"/>
          <w:szCs w:val="24"/>
        </w:rPr>
        <w:t> </w:t>
      </w:r>
      <w:r>
        <w:rPr>
          <w:b/>
          <w:color w:val="000000"/>
          <w:sz w:val="24"/>
          <w:szCs w:val="24"/>
        </w:rPr>
        <w:t>Требования к продукции (параметры эквивале</w:t>
      </w:r>
      <w:r>
        <w:rPr>
          <w:b/>
          <w:color w:val="000000"/>
          <w:sz w:val="24"/>
          <w:szCs w:val="24"/>
        </w:rPr>
        <w:t>нтности)</w:t>
      </w:r>
    </w:p>
    <w:p w:rsidR="00FF7D10" w:rsidRDefault="004974C9">
      <w:pPr>
        <w:pStyle w:val="afb"/>
        <w:spacing w:before="120"/>
        <w:ind w:right="39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Наименование продукции: (позиция № 1 Таблицы 1 «Перечень и объем закупаемой продукции»)</w:t>
      </w:r>
    </w:p>
    <w:tbl>
      <w:tblPr>
        <w:tblW w:w="9921" w:type="dxa"/>
        <w:tblInd w:w="-5" w:type="dxa"/>
        <w:tblLayout w:type="fixed"/>
        <w:tblCellMar>
          <w:top w:w="28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1759"/>
        <w:gridCol w:w="3408"/>
        <w:gridCol w:w="1917"/>
        <w:gridCol w:w="1884"/>
      </w:tblGrid>
      <w:tr w:rsidR="00FF7D10"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4974C9">
            <w:pPr>
              <w:pStyle w:val="affff7"/>
              <w:jc w:val="center"/>
            </w:pPr>
            <w:r>
              <w:rPr>
                <w:color w:val="000000"/>
              </w:rPr>
              <w:t xml:space="preserve">№ </w:t>
            </w:r>
            <w:r>
              <w:rPr>
                <w:b/>
                <w:color w:val="000000"/>
                <w:sz w:val="20"/>
              </w:rPr>
              <w:t>п/п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Наименование продукции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Требования заказчика *</w:t>
            </w:r>
          </w:p>
        </w:tc>
        <w:tc>
          <w:tcPr>
            <w:tcW w:w="3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Предложения участника**</w:t>
            </w:r>
          </w:p>
        </w:tc>
      </w:tr>
      <w:tr w:rsidR="00FF7D10"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FF7D10">
            <w:pPr>
              <w:pStyle w:val="affff7"/>
              <w:snapToGrid w:val="0"/>
              <w:rPr>
                <w:sz w:val="4"/>
                <w:szCs w:val="4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FF7D10">
            <w:pPr>
              <w:pStyle w:val="affff7"/>
              <w:snapToGrid w:val="0"/>
              <w:rPr>
                <w:sz w:val="4"/>
                <w:szCs w:val="4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Технические и функциональные характеристики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Наименование продукции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Технические и</w:t>
            </w:r>
            <w:r>
              <w:rPr>
                <w:b/>
                <w:color w:val="000000"/>
                <w:sz w:val="20"/>
              </w:rPr>
              <w:t xml:space="preserve"> функциональные характеристики</w:t>
            </w:r>
          </w:p>
        </w:tc>
      </w:tr>
      <w:tr w:rsidR="00FF7D10"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4974C9">
            <w:pPr>
              <w:pStyle w:val="affff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</w:t>
            </w:r>
          </w:p>
        </w:tc>
      </w:tr>
      <w:tr w:rsidR="00FF7D10">
        <w:tc>
          <w:tcPr>
            <w:tcW w:w="9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4974C9">
            <w:pPr>
              <w:pStyle w:val="affff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17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4974C9">
            <w:pPr>
              <w:keepNext/>
              <w:keepLines/>
              <w:widowControl w:val="0"/>
              <w:ind w:left="113" w:right="1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аварийного всплытия СПАС-1 (исполнение 2) или эквивалент</w:t>
            </w:r>
          </w:p>
        </w:tc>
        <w:tc>
          <w:tcPr>
            <w:tcW w:w="3408" w:type="dxa"/>
            <w:vAlign w:val="center"/>
          </w:tcPr>
          <w:p w:rsidR="00FF7D10" w:rsidRDefault="004974C9">
            <w:pPr>
              <w:widowControl w:val="0"/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Аппарат работоспособен при: </w:t>
            </w:r>
          </w:p>
          <w:p w:rsidR="00FF7D10" w:rsidRDefault="004974C9">
            <w:pPr>
              <w:widowControl w:val="0"/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 давлении воздуха в баллоне во всем диапазоне рабочих температур, от 29,4 до 1,0 (от 300 до 10) МПа (кгс/см2);</w:t>
            </w:r>
          </w:p>
          <w:p w:rsidR="00FF7D10" w:rsidRDefault="004974C9">
            <w:pPr>
              <w:widowControl w:val="0"/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 увеличении давления воздуха в баллоне до 34,3 (350) МПа (кгс/см2);</w:t>
            </w:r>
          </w:p>
          <w:p w:rsidR="00FF7D10" w:rsidRDefault="004974C9">
            <w:pPr>
              <w:widowControl w:val="0"/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при температуре +60  0С.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4974C9">
            <w:pPr>
              <w:pStyle w:val="affff7"/>
              <w:jc w:val="center"/>
              <w:rPr>
                <w:i/>
                <w:color w:val="808080"/>
                <w:sz w:val="20"/>
              </w:rPr>
            </w:pPr>
            <w:r>
              <w:rPr>
                <w:i/>
                <w:color w:val="808080"/>
                <w:sz w:val="20"/>
              </w:rPr>
              <w:t>Способ подтверждения: указание наименования продукции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4974C9">
            <w:pPr>
              <w:pStyle w:val="affff7"/>
              <w:jc w:val="center"/>
              <w:rPr>
                <w:i/>
                <w:color w:val="808080"/>
                <w:sz w:val="20"/>
              </w:rPr>
            </w:pPr>
            <w:r>
              <w:rPr>
                <w:i/>
                <w:color w:val="808080"/>
                <w:sz w:val="20"/>
              </w:rPr>
              <w:t>Способ подтверждения: указание технических характеристик</w:t>
            </w:r>
          </w:p>
        </w:tc>
      </w:tr>
      <w:tr w:rsidR="00FF7D10"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</w:tcBorders>
            <w:vAlign w:val="center"/>
          </w:tcPr>
          <w:p w:rsidR="00FF7D10" w:rsidRDefault="00FF7D10">
            <w:pPr>
              <w:keepNext/>
              <w:keepLines/>
              <w:widowControl w:val="0"/>
              <w:snapToGrid w:val="0"/>
              <w:ind w:left="113" w:right="170"/>
              <w:jc w:val="center"/>
              <w:rPr>
                <w:sz w:val="20"/>
                <w:szCs w:val="20"/>
              </w:rPr>
            </w:pPr>
          </w:p>
        </w:tc>
        <w:tc>
          <w:tcPr>
            <w:tcW w:w="3408" w:type="dxa"/>
            <w:vAlign w:val="center"/>
          </w:tcPr>
          <w:p w:rsidR="00FF7D10" w:rsidRDefault="004974C9">
            <w:pPr>
              <w:widowControl w:val="0"/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Аппарат работоспособен в интервале температур: </w:t>
            </w:r>
          </w:p>
          <w:p w:rsidR="00FF7D10" w:rsidRDefault="004974C9">
            <w:pPr>
              <w:widowControl w:val="0"/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  воды от +3 до +35 0С;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FF7D10" w:rsidRDefault="004974C9">
            <w:pPr>
              <w:widowControl w:val="0"/>
              <w:tabs>
                <w:tab w:val="left" w:pos="570"/>
              </w:tabs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окружающего воздухаот минус 20 до +60  0С.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</w:tr>
      <w:tr w:rsidR="00FF7D10"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000000"/>
                <w:sz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</w:tcBorders>
            <w:vAlign w:val="center"/>
          </w:tcPr>
          <w:p w:rsidR="00FF7D10" w:rsidRDefault="00FF7D10">
            <w:pPr>
              <w:keepNext/>
              <w:keepLines/>
              <w:widowControl w:val="0"/>
              <w:snapToGrid w:val="0"/>
              <w:ind w:left="113" w:right="170"/>
              <w:jc w:val="center"/>
              <w:rPr>
                <w:sz w:val="20"/>
                <w:szCs w:val="20"/>
              </w:rPr>
            </w:pPr>
          </w:p>
        </w:tc>
        <w:tc>
          <w:tcPr>
            <w:tcW w:w="3408" w:type="dxa"/>
            <w:vAlign w:val="center"/>
          </w:tcPr>
          <w:p w:rsidR="00FF7D10" w:rsidRDefault="004974C9">
            <w:pPr>
              <w:widowControl w:val="0"/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Время защитного действия аппарата при легочной вентиляции 30 л/мин: </w:t>
            </w:r>
          </w:p>
          <w:p w:rsidR="00FF7D10" w:rsidRDefault="004974C9">
            <w:pPr>
              <w:widowControl w:val="0"/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в наземных условиях, не менее  40 минут;</w:t>
            </w:r>
          </w:p>
          <w:p w:rsidR="00FF7D10" w:rsidRDefault="004974C9">
            <w:pPr>
              <w:widowControl w:val="0"/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 на </w:t>
            </w:r>
            <w:r>
              <w:rPr>
                <w:sz w:val="20"/>
                <w:szCs w:val="20"/>
              </w:rPr>
              <w:t>глубинах до 10 м , не менее 20 минут.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</w:tr>
      <w:tr w:rsidR="00FF7D10"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000000"/>
                <w:sz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</w:tcBorders>
            <w:vAlign w:val="center"/>
          </w:tcPr>
          <w:p w:rsidR="00FF7D10" w:rsidRDefault="00FF7D10">
            <w:pPr>
              <w:keepNext/>
              <w:keepLines/>
              <w:widowControl w:val="0"/>
              <w:snapToGrid w:val="0"/>
              <w:ind w:left="113" w:right="170"/>
              <w:jc w:val="center"/>
              <w:rPr>
                <w:sz w:val="20"/>
                <w:szCs w:val="20"/>
              </w:rPr>
            </w:pPr>
          </w:p>
        </w:tc>
        <w:tc>
          <w:tcPr>
            <w:tcW w:w="3408" w:type="dxa"/>
            <w:vAlign w:val="center"/>
          </w:tcPr>
          <w:p w:rsidR="00FF7D10" w:rsidRDefault="004974C9">
            <w:pPr>
              <w:widowControl w:val="0"/>
              <w:ind w:right="14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Время надевания и приведения аппарата в действие составляет не более 60 секунд.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</w:tr>
      <w:tr w:rsidR="00FF7D10"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000000"/>
                <w:sz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</w:tcBorders>
            <w:vAlign w:val="center"/>
          </w:tcPr>
          <w:p w:rsidR="00FF7D10" w:rsidRDefault="00FF7D10">
            <w:pPr>
              <w:keepNext/>
              <w:keepLines/>
              <w:widowControl w:val="0"/>
              <w:snapToGrid w:val="0"/>
              <w:ind w:left="113" w:right="170"/>
              <w:jc w:val="center"/>
              <w:rPr>
                <w:sz w:val="20"/>
                <w:szCs w:val="20"/>
              </w:rPr>
            </w:pPr>
          </w:p>
        </w:tc>
        <w:tc>
          <w:tcPr>
            <w:tcW w:w="3408" w:type="dxa"/>
            <w:vAlign w:val="center"/>
          </w:tcPr>
          <w:p w:rsidR="00FF7D10" w:rsidRDefault="004974C9">
            <w:pPr>
              <w:widowControl w:val="0"/>
              <w:ind w:left="113" w:right="113" w:hanging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Вместимость баллона 4,7 литров.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</w:tr>
      <w:tr w:rsidR="00FF7D10"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000000"/>
                <w:sz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</w:tcBorders>
            <w:vAlign w:val="center"/>
          </w:tcPr>
          <w:p w:rsidR="00FF7D10" w:rsidRDefault="00FF7D10">
            <w:pPr>
              <w:keepNext/>
              <w:keepLines/>
              <w:widowControl w:val="0"/>
              <w:snapToGrid w:val="0"/>
              <w:ind w:left="113" w:right="170"/>
              <w:jc w:val="center"/>
              <w:rPr>
                <w:sz w:val="20"/>
                <w:szCs w:val="20"/>
              </w:rPr>
            </w:pPr>
          </w:p>
        </w:tc>
        <w:tc>
          <w:tcPr>
            <w:tcW w:w="3408" w:type="dxa"/>
            <w:vAlign w:val="center"/>
          </w:tcPr>
          <w:p w:rsidR="00FF7D10" w:rsidRDefault="004974C9">
            <w:pPr>
              <w:widowControl w:val="0"/>
              <w:tabs>
                <w:tab w:val="left" w:pos="570"/>
              </w:tabs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Масса полностью снаряженного аппарата не более 10,5 кг.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</w:tr>
      <w:tr w:rsidR="00FF7D10">
        <w:trPr>
          <w:trHeight w:val="501"/>
        </w:trPr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000000"/>
                <w:sz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</w:tcBorders>
            <w:vAlign w:val="center"/>
          </w:tcPr>
          <w:p w:rsidR="00FF7D10" w:rsidRDefault="00FF7D10">
            <w:pPr>
              <w:keepNext/>
              <w:keepLines/>
              <w:widowControl w:val="0"/>
              <w:snapToGrid w:val="0"/>
              <w:ind w:left="113" w:right="170"/>
              <w:jc w:val="center"/>
              <w:rPr>
                <w:sz w:val="20"/>
                <w:szCs w:val="20"/>
              </w:rPr>
            </w:pPr>
          </w:p>
        </w:tc>
        <w:tc>
          <w:tcPr>
            <w:tcW w:w="3408" w:type="dxa"/>
            <w:vAlign w:val="center"/>
          </w:tcPr>
          <w:p w:rsidR="00FF7D10" w:rsidRDefault="004974C9">
            <w:pPr>
              <w:widowControl w:val="0"/>
              <w:snapToGri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Габаритные размеры</w:t>
            </w:r>
            <w:r>
              <w:rPr>
                <w:sz w:val="20"/>
                <w:szCs w:val="20"/>
              </w:rPr>
              <w:t xml:space="preserve"> аппарата, не более 1150Х355Х140 мм.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</w:tr>
      <w:tr w:rsidR="00FF7D10">
        <w:trPr>
          <w:trHeight w:val="501"/>
        </w:trPr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000000"/>
                <w:sz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FF7D10">
            <w:pPr>
              <w:keepNext/>
              <w:keepLines/>
              <w:widowControl w:val="0"/>
              <w:snapToGrid w:val="0"/>
              <w:ind w:left="113" w:right="170"/>
              <w:jc w:val="center"/>
              <w:rPr>
                <w:sz w:val="20"/>
                <w:szCs w:val="20"/>
              </w:rPr>
            </w:pPr>
          </w:p>
        </w:tc>
        <w:tc>
          <w:tcPr>
            <w:tcW w:w="3408" w:type="dxa"/>
            <w:tcBorders>
              <w:bottom w:val="single" w:sz="4" w:space="0" w:color="000000"/>
            </w:tcBorders>
            <w:vAlign w:val="center"/>
          </w:tcPr>
          <w:p w:rsidR="00FF7D10" w:rsidRDefault="004974C9">
            <w:pPr>
              <w:widowControl w:val="0"/>
              <w:snapToGri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Состав изделия : </w:t>
            </w:r>
          </w:p>
          <w:p w:rsidR="00FF7D10" w:rsidRDefault="004974C9">
            <w:pPr>
              <w:widowControl w:val="0"/>
              <w:snapToGri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-баллон с вентилем и редуктором,</w:t>
            </w:r>
          </w:p>
          <w:p w:rsidR="00FF7D10" w:rsidRDefault="004974C9">
            <w:pPr>
              <w:widowControl w:val="0"/>
              <w:snapToGri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шланг с манометром,</w:t>
            </w:r>
          </w:p>
          <w:p w:rsidR="00FF7D10" w:rsidRDefault="004974C9">
            <w:pPr>
              <w:widowControl w:val="0"/>
              <w:snapToGri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легочный автомат со шлангом и загубником,</w:t>
            </w:r>
          </w:p>
          <w:p w:rsidR="00FF7D10" w:rsidRDefault="004974C9">
            <w:pPr>
              <w:widowControl w:val="0"/>
              <w:snapToGri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подвесная система,</w:t>
            </w:r>
          </w:p>
          <w:p w:rsidR="00FF7D10" w:rsidRDefault="004974C9">
            <w:pPr>
              <w:widowControl w:val="0"/>
              <w:snapToGri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панорамная маска (полумаска),</w:t>
            </w:r>
          </w:p>
          <w:p w:rsidR="00FF7D10" w:rsidRDefault="004974C9">
            <w:pPr>
              <w:widowControl w:val="0"/>
              <w:snapToGri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сумка,</w:t>
            </w:r>
          </w:p>
          <w:p w:rsidR="00FF7D10" w:rsidRDefault="004974C9">
            <w:pPr>
              <w:widowControl w:val="0"/>
              <w:snapToGri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комплект документации  </w:t>
            </w:r>
            <w:r>
              <w:rPr>
                <w:sz w:val="20"/>
                <w:szCs w:val="20"/>
              </w:rPr>
              <w:t>(руководство по эксплуатации; инструкция по использованию и эксплуатации, проверке и порядку технического освидетельствования, критериям отработки и порядка ремонта облегченных баллонов; паспорт на аппарат; паспорт на баллон; паспорт на манометр)</w:t>
            </w:r>
          </w:p>
          <w:p w:rsidR="00FF7D10" w:rsidRDefault="004974C9">
            <w:pPr>
              <w:widowControl w:val="0"/>
              <w:snapToGri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-ЗИП (кол</w:t>
            </w:r>
            <w:r>
              <w:rPr>
                <w:sz w:val="20"/>
                <w:szCs w:val="20"/>
              </w:rPr>
              <w:t>ьцо, штуцер для зарядки, смазка).</w:t>
            </w:r>
          </w:p>
        </w:tc>
        <w:tc>
          <w:tcPr>
            <w:tcW w:w="191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FF7D10" w:rsidRDefault="00FF7D10">
            <w:pPr>
              <w:pStyle w:val="affff7"/>
              <w:snapToGrid w:val="0"/>
              <w:jc w:val="center"/>
              <w:rPr>
                <w:i/>
                <w:color w:val="808080"/>
                <w:sz w:val="20"/>
              </w:rPr>
            </w:pPr>
          </w:p>
        </w:tc>
      </w:tr>
    </w:tbl>
    <w:p w:rsidR="00FF7D10" w:rsidRDefault="00FF7D10">
      <w:pPr>
        <w:jc w:val="both"/>
        <w:rPr>
          <w:sz w:val="12"/>
          <w:szCs w:val="12"/>
        </w:rPr>
      </w:pPr>
    </w:p>
    <w:sectPr w:rsidR="00FF7D10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974C9">
      <w:r>
        <w:separator/>
      </w:r>
    </w:p>
  </w:endnote>
  <w:endnote w:type="continuationSeparator" w:id="0">
    <w:p w:rsidR="00000000" w:rsidRDefault="0049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01"/>
    <w:family w:val="roman"/>
    <w:pitch w:val="variable"/>
  </w:font>
  <w:font w:name="Verdana">
    <w:panose1 w:val="020B0604030504040204"/>
    <w:charset w:val="01"/>
    <w:family w:val="roman"/>
    <w:pitch w:val="variable"/>
  </w:font>
  <w:font w:name="Garamond">
    <w:panose1 w:val="02020404030301010803"/>
    <w:charset w:val="01"/>
    <w:family w:val="roman"/>
    <w:pitch w:val="variable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D10" w:rsidRDefault="004974C9">
      <w:pPr>
        <w:rPr>
          <w:sz w:val="12"/>
        </w:rPr>
      </w:pPr>
      <w:r>
        <w:separator/>
      </w:r>
    </w:p>
  </w:footnote>
  <w:footnote w:type="continuationSeparator" w:id="0">
    <w:p w:rsidR="00FF7D10" w:rsidRDefault="004974C9">
      <w:pPr>
        <w:rPr>
          <w:sz w:val="12"/>
        </w:rPr>
      </w:pPr>
      <w:r>
        <w:continuationSeparator/>
      </w:r>
    </w:p>
  </w:footnote>
  <w:footnote w:id="1">
    <w:p w:rsidR="00FF7D10" w:rsidRDefault="004974C9">
      <w:pPr>
        <w:pStyle w:val="af9"/>
      </w:pPr>
      <w:r>
        <w:rPr>
          <w:rStyle w:val="aff8"/>
        </w:rPr>
        <w:footnoteRef/>
      </w:r>
      <w:r>
        <w:t xml:space="preserve"> Далее также - Филиал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10" w:rsidRDefault="004974C9">
    <w:pPr>
      <w:pStyle w:val="aff2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48F45D0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F7D10" w:rsidRDefault="004974C9">
                          <w:pPr>
                            <w:pStyle w:val="aff2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48F45D09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10" w:rsidRDefault="004974C9">
    <w:pPr>
      <w:pStyle w:val="aff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10" w:rsidRDefault="00FF7D10">
    <w:pPr>
      <w:pStyle w:val="aff2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10" w:rsidRDefault="004974C9">
    <w:pPr>
      <w:pStyle w:val="aff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10" w:rsidRDefault="004974C9">
    <w:pPr>
      <w:pStyle w:val="aff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10" w:rsidRDefault="004974C9">
    <w:pPr>
      <w:pStyle w:val="aff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10" w:rsidRDefault="00FF7D10">
    <w:pPr>
      <w:pStyle w:val="af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9338E"/>
    <w:multiLevelType w:val="multilevel"/>
    <w:tmpl w:val="126C27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12C2526D"/>
    <w:multiLevelType w:val="multilevel"/>
    <w:tmpl w:val="C4C2BF70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247206"/>
    <w:multiLevelType w:val="multilevel"/>
    <w:tmpl w:val="480A24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2DB5D9D"/>
    <w:multiLevelType w:val="multilevel"/>
    <w:tmpl w:val="570822C2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1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54852BFB"/>
    <w:multiLevelType w:val="multilevel"/>
    <w:tmpl w:val="D862A4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595E464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5B4A64F0"/>
    <w:multiLevelType w:val="multilevel"/>
    <w:tmpl w:val="18409B2C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60C52266"/>
    <w:multiLevelType w:val="multilevel"/>
    <w:tmpl w:val="D812B802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6D4371A9"/>
    <w:multiLevelType w:val="multilevel"/>
    <w:tmpl w:val="700008A4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D10"/>
    <w:rsid w:val="004974C9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49C07-ACBE-4788-84D2-B29A1A9F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F4878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ind w:left="5038"/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EE39C9"/>
    <w:pPr>
      <w:keepNext/>
      <w:tabs>
        <w:tab w:val="left" w:pos="0"/>
      </w:tabs>
      <w:spacing w:before="120" w:after="60"/>
      <w:outlineLvl w:val="2"/>
    </w:pPr>
    <w:rPr>
      <w:rFonts w:eastAsia="Calibri"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sid w:val="00D561D9"/>
    <w:rPr>
      <w:vertAlign w:val="superscript"/>
    </w:rPr>
  </w:style>
  <w:style w:type="character" w:styleId="a7">
    <w:name w:val="page number"/>
    <w:basedOn w:val="a4"/>
    <w:qFormat/>
    <w:rsid w:val="006C2F3F"/>
  </w:style>
  <w:style w:type="character" w:customStyle="1" w:styleId="12">
    <w:name w:val="Гиперссылка1"/>
    <w:uiPriority w:val="99"/>
    <w:qFormat/>
    <w:rsid w:val="006C2F3F"/>
    <w:rPr>
      <w:color w:val="0000FF"/>
      <w:u w:val="single"/>
    </w:rPr>
  </w:style>
  <w:style w:type="character" w:styleId="a8">
    <w:name w:val="annotation reference"/>
    <w:uiPriority w:val="99"/>
    <w:semiHidden/>
    <w:qFormat/>
    <w:rsid w:val="00B714B0"/>
    <w:rPr>
      <w:sz w:val="16"/>
      <w:szCs w:val="16"/>
    </w:rPr>
  </w:style>
  <w:style w:type="character" w:styleId="a9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EE39C9"/>
    <w:rPr>
      <w:rFonts w:eastAsia="Calibri"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a">
    <w:name w:val="Название Знак"/>
    <w:link w:val="13"/>
    <w:uiPriority w:val="10"/>
    <w:qFormat/>
    <w:rsid w:val="00D22F6D"/>
    <w:rPr>
      <w:sz w:val="28"/>
    </w:rPr>
  </w:style>
  <w:style w:type="character" w:customStyle="1" w:styleId="ab">
    <w:name w:val="Подзаголовок Знак"/>
    <w:link w:val="ac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d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e">
    <w:name w:val="Выделенная цитата Знак"/>
    <w:link w:val="af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0">
    <w:name w:val="Subtle Emphasis"/>
    <w:uiPriority w:val="19"/>
    <w:qFormat/>
    <w:rsid w:val="00D22F6D"/>
    <w:rPr>
      <w:i/>
      <w:iCs/>
      <w:color w:val="808080"/>
    </w:rPr>
  </w:style>
  <w:style w:type="character" w:styleId="af1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3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5">
    <w:name w:val="Электронная подпись Знак"/>
    <w:link w:val="af6"/>
    <w:uiPriority w:val="99"/>
    <w:qFormat/>
    <w:rsid w:val="00D22F6D"/>
    <w:rPr>
      <w:rFonts w:eastAsia="Calibri"/>
      <w:sz w:val="24"/>
      <w:szCs w:val="24"/>
    </w:rPr>
  </w:style>
  <w:style w:type="character" w:customStyle="1" w:styleId="14">
    <w:name w:val="Подпункт Знак1"/>
    <w:link w:val="af7"/>
    <w:qFormat/>
    <w:locked/>
    <w:rsid w:val="00D22F6D"/>
    <w:rPr>
      <w:sz w:val="28"/>
    </w:rPr>
  </w:style>
  <w:style w:type="character" w:customStyle="1" w:styleId="af8">
    <w:name w:val="Текст сноски Знак"/>
    <w:link w:val="af9"/>
    <w:uiPriority w:val="99"/>
    <w:qFormat/>
    <w:rsid w:val="00D22F6D"/>
  </w:style>
  <w:style w:type="character" w:customStyle="1" w:styleId="afa">
    <w:name w:val="Основной текст Знак"/>
    <w:link w:val="afb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c">
    <w:name w:val="Абзац списка Знак"/>
    <w:link w:val="afd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e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">
    <w:name w:val="Подподпункт Знак"/>
    <w:link w:val="aff0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1">
    <w:name w:val="Верхний колонтитул Знак"/>
    <w:link w:val="aff2"/>
    <w:uiPriority w:val="99"/>
    <w:qFormat/>
    <w:rsid w:val="002F31AF"/>
    <w:rPr>
      <w:sz w:val="24"/>
      <w:szCs w:val="24"/>
    </w:rPr>
  </w:style>
  <w:style w:type="character" w:customStyle="1" w:styleId="aff3">
    <w:name w:val="Текст примечания Знак"/>
    <w:link w:val="aff4"/>
    <w:semiHidden/>
    <w:qFormat/>
    <w:rsid w:val="00DC0F7D"/>
  </w:style>
  <w:style w:type="character" w:customStyle="1" w:styleId="aff5">
    <w:name w:val="Текст концевой сноски Знак"/>
    <w:basedOn w:val="a4"/>
    <w:link w:val="aff6"/>
    <w:qFormat/>
    <w:rsid w:val="003879D4"/>
  </w:style>
  <w:style w:type="character" w:customStyle="1" w:styleId="15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6">
    <w:name w:val="УРОВЕНЬ_1. Знак"/>
    <w:link w:val="17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8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ff7">
    <w:name w:val="Основной текст_"/>
    <w:link w:val="42"/>
    <w:qFormat/>
    <w:rsid w:val="000735DA"/>
    <w:rPr>
      <w:rFonts w:ascii="Arial" w:eastAsia="Arial" w:hAnsi="Arial" w:cs="Arial"/>
      <w:spacing w:val="-10"/>
      <w:sz w:val="26"/>
      <w:szCs w:val="26"/>
      <w:shd w:val="clear" w:color="auto" w:fill="FFFFFF"/>
    </w:rPr>
  </w:style>
  <w:style w:type="character" w:customStyle="1" w:styleId="aff8">
    <w:name w:val="Символ сноски"/>
    <w:semiHidden/>
    <w:unhideWhenUsed/>
    <w:qFormat/>
    <w:rsid w:val="00D94836"/>
    <w:rPr>
      <w:vertAlign w:val="superscript"/>
    </w:rPr>
  </w:style>
  <w:style w:type="character" w:styleId="aff9">
    <w:name w:val="footnote reference"/>
    <w:rPr>
      <w:vertAlign w:val="superscript"/>
    </w:rPr>
  </w:style>
  <w:style w:type="character" w:customStyle="1" w:styleId="linenumber1">
    <w:name w:val="line number1"/>
    <w:qFormat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styleId="affc">
    <w:name w:val="line number"/>
    <w:qFormat/>
  </w:style>
  <w:style w:type="character" w:styleId="affd">
    <w:name w:val="Hyperlink"/>
    <w:rPr>
      <w:color w:val="000080"/>
      <w:u w:val="single"/>
    </w:rPr>
  </w:style>
  <w:style w:type="character" w:customStyle="1" w:styleId="affe">
    <w:name w:val="Ссылка указателя"/>
    <w:qFormat/>
  </w:style>
  <w:style w:type="paragraph" w:styleId="afff">
    <w:name w:val="Title"/>
    <w:basedOn w:val="a3"/>
    <w:next w:val="afb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b">
    <w:name w:val="Body Text"/>
    <w:basedOn w:val="a3"/>
    <w:link w:val="afa"/>
    <w:rsid w:val="0076353A"/>
    <w:pPr>
      <w:spacing w:after="120"/>
    </w:pPr>
  </w:style>
  <w:style w:type="paragraph" w:styleId="afff0">
    <w:name w:val="List"/>
    <w:basedOn w:val="afb"/>
  </w:style>
  <w:style w:type="paragraph" w:styleId="afff1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2">
    <w:name w:val="index heading"/>
    <w:basedOn w:val="afff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"/>
    <w:qFormat/>
  </w:style>
  <w:style w:type="paragraph" w:customStyle="1" w:styleId="19">
    <w:name w:val="Заголовок1"/>
    <w:basedOn w:val="a3"/>
    <w:next w:val="afb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19"/>
    <w:qFormat/>
  </w:style>
  <w:style w:type="paragraph" w:customStyle="1" w:styleId="caption1111">
    <w:name w:val="caption11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customStyle="1" w:styleId="indexheading1111">
    <w:name w:val="index heading1111"/>
    <w:basedOn w:val="afff"/>
    <w:qFormat/>
  </w:style>
  <w:style w:type="paragraph" w:customStyle="1" w:styleId="afff3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9">
    <w:name w:val="footnote text"/>
    <w:basedOn w:val="a3"/>
    <w:link w:val="af8"/>
    <w:uiPriority w:val="99"/>
    <w:rsid w:val="00D561D9"/>
    <w:rPr>
      <w:sz w:val="20"/>
      <w:szCs w:val="20"/>
    </w:rPr>
  </w:style>
  <w:style w:type="paragraph" w:customStyle="1" w:styleId="1a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3"/>
    <w:link w:val="aa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3"/>
    <w:qFormat/>
  </w:style>
  <w:style w:type="paragraph" w:styleId="aff2">
    <w:name w:val="header"/>
    <w:basedOn w:val="a3"/>
    <w:link w:val="aff1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6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7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7">
    <w:name w:val="Подпункт"/>
    <w:basedOn w:val="a3"/>
    <w:link w:val="14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b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8">
    <w:name w:val="Раздел регламента"/>
    <w:basedOn w:val="a3"/>
    <w:qFormat/>
    <w:rsid w:val="00E228FA"/>
  </w:style>
  <w:style w:type="paragraph" w:customStyle="1" w:styleId="afff9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a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4">
    <w:name w:val="annotation text"/>
    <w:basedOn w:val="a3"/>
    <w:link w:val="aff3"/>
    <w:semiHidden/>
    <w:qFormat/>
    <w:rsid w:val="00B714B0"/>
    <w:rPr>
      <w:sz w:val="20"/>
      <w:szCs w:val="20"/>
    </w:rPr>
  </w:style>
  <w:style w:type="paragraph" w:styleId="afffb">
    <w:name w:val="annotation subject"/>
    <w:basedOn w:val="aff4"/>
    <w:next w:val="aff4"/>
    <w:semiHidden/>
    <w:qFormat/>
    <w:rsid w:val="00B714B0"/>
    <w:rPr>
      <w:b/>
      <w:bCs/>
    </w:rPr>
  </w:style>
  <w:style w:type="paragraph" w:customStyle="1" w:styleId="1c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3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c">
    <w:name w:val="Subtitle"/>
    <w:basedOn w:val="a3"/>
    <w:next w:val="a3"/>
    <w:link w:val="ab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d">
    <w:name w:val="List Paragraph"/>
    <w:basedOn w:val="a3"/>
    <w:link w:val="afc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">
    <w:name w:val="Intense Quote"/>
    <w:basedOn w:val="a3"/>
    <w:next w:val="a3"/>
    <w:link w:val="ae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6">
    <w:name w:val="E-mail Signature"/>
    <w:basedOn w:val="a3"/>
    <w:link w:val="af5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f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d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3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0">
    <w:name w:val="Подподпункт"/>
    <w:basedOn w:val="af7"/>
    <w:link w:val="aff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d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d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d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d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d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e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6">
    <w:name w:val="endnote text"/>
    <w:basedOn w:val="a3"/>
    <w:link w:val="aff5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7">
    <w:name w:val="УРОВЕНЬ_1."/>
    <w:basedOn w:val="afd"/>
    <w:link w:val="16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6">
    <w:name w:val="Содержимое врезки"/>
    <w:basedOn w:val="a3"/>
    <w:qFormat/>
  </w:style>
  <w:style w:type="paragraph" w:customStyle="1" w:styleId="FORMATTEXT">
    <w:name w:val=".FORMATTEXT"/>
    <w:qFormat/>
    <w:pPr>
      <w:widowControl w:val="0"/>
    </w:pPr>
    <w:rPr>
      <w:rFonts w:ascii="Arial" w:hAnsi="Arial" w:cs="Arial"/>
    </w:rPr>
  </w:style>
  <w:style w:type="paragraph" w:customStyle="1" w:styleId="affff7">
    <w:name w:val="Содержимое таблицы"/>
    <w:basedOn w:val="a3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paragraph" w:customStyle="1" w:styleId="42">
    <w:name w:val="Основной текст4"/>
    <w:basedOn w:val="a3"/>
    <w:link w:val="aff7"/>
    <w:qFormat/>
    <w:rsid w:val="000735DA"/>
    <w:pPr>
      <w:shd w:val="clear" w:color="auto" w:fill="FFFFFF"/>
      <w:suppressAutoHyphens w:val="0"/>
      <w:spacing w:before="300" w:line="274" w:lineRule="exact"/>
      <w:ind w:hanging="260"/>
      <w:jc w:val="both"/>
    </w:pPr>
    <w:rPr>
      <w:rFonts w:ascii="Arial" w:eastAsia="Arial" w:hAnsi="Arial" w:cs="Arial"/>
      <w:spacing w:val="-10"/>
      <w:sz w:val="26"/>
      <w:szCs w:val="26"/>
    </w:rPr>
  </w:style>
  <w:style w:type="numbering" w:customStyle="1" w:styleId="1f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9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54021-81C0-4DEB-823B-6D541E1AA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2359</Words>
  <Characters>13448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Андреюшкина Наталья Сергеевна</cp:lastModifiedBy>
  <cp:revision>2</cp:revision>
  <cp:lastPrinted>2024-01-24T16:57:00Z</cp:lastPrinted>
  <dcterms:created xsi:type="dcterms:W3CDTF">2026-05-22T06:13:00Z</dcterms:created>
  <dcterms:modified xsi:type="dcterms:W3CDTF">2026-05-22T06:13:00Z</dcterms:modified>
  <dc:language>ru-RU</dc:language>
</cp:coreProperties>
</file>